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8D0C9C" w14:textId="08788C51" w:rsidR="00700EF5" w:rsidRDefault="00700EF5" w:rsidP="00700EF5">
      <w:pPr>
        <w:pStyle w:val="3GPPHeader"/>
        <w:spacing w:after="60"/>
        <w:rPr>
          <w:sz w:val="32"/>
          <w:szCs w:val="32"/>
          <w:highlight w:val="yellow"/>
        </w:rPr>
      </w:pPr>
      <w:r w:rsidRPr="00CE0424">
        <w:t>3GPP TSG-RAN WG</w:t>
      </w:r>
      <w:r>
        <w:t>2</w:t>
      </w:r>
      <w:r w:rsidRPr="00CE0424">
        <w:t xml:space="preserve"> #</w:t>
      </w:r>
      <w:r w:rsidR="006D1E26">
        <w:t>10</w:t>
      </w:r>
      <w:r w:rsidR="00D323F0">
        <w:t>1</w:t>
      </w:r>
      <w:r w:rsidRPr="00CE0424">
        <w:tab/>
      </w:r>
      <w:r w:rsidRPr="00CE0424">
        <w:rPr>
          <w:sz w:val="32"/>
          <w:szCs w:val="32"/>
        </w:rPr>
        <w:t>Tdoc R</w:t>
      </w:r>
      <w:r w:rsidRPr="000A6C43">
        <w:rPr>
          <w:sz w:val="32"/>
          <w:szCs w:val="32"/>
        </w:rPr>
        <w:t>2-</w:t>
      </w:r>
      <w:r w:rsidR="00805F5A">
        <w:rPr>
          <w:sz w:val="32"/>
          <w:szCs w:val="32"/>
        </w:rPr>
        <w:t>1803</w:t>
      </w:r>
      <w:bookmarkStart w:id="0" w:name="_GoBack"/>
      <w:bookmarkEnd w:id="0"/>
      <w:r w:rsidR="000A6C43" w:rsidRPr="000A6C43">
        <w:rPr>
          <w:sz w:val="32"/>
          <w:szCs w:val="32"/>
        </w:rPr>
        <w:t>772</w:t>
      </w:r>
    </w:p>
    <w:p w14:paraId="74297E02" w14:textId="77777777" w:rsidR="002457AC" w:rsidRPr="00CE0424" w:rsidRDefault="002457AC" w:rsidP="00700EF5">
      <w:pPr>
        <w:pStyle w:val="3GPPHeader"/>
        <w:spacing w:after="60"/>
        <w:rPr>
          <w:sz w:val="32"/>
          <w:szCs w:val="32"/>
          <w:highlight w:val="yellow"/>
        </w:rPr>
      </w:pPr>
    </w:p>
    <w:p w14:paraId="76D3FB8C" w14:textId="77777777" w:rsidR="00700EF5" w:rsidRPr="00CE0424" w:rsidRDefault="00D323F0" w:rsidP="00700EF5">
      <w:pPr>
        <w:pStyle w:val="3GPPHeader"/>
      </w:pPr>
      <w:r>
        <w:t>Athens</w:t>
      </w:r>
      <w:r w:rsidR="005E03C7" w:rsidRPr="005E03C7">
        <w:t>,</w:t>
      </w:r>
      <w:r>
        <w:t xml:space="preserve"> Greece</w:t>
      </w:r>
      <w:r w:rsidR="00700EF5" w:rsidRPr="004A782B">
        <w:t xml:space="preserve">, </w:t>
      </w:r>
      <w:r>
        <w:t>26</w:t>
      </w:r>
      <w:r w:rsidR="004E10C9" w:rsidRPr="00D323F0">
        <w:rPr>
          <w:vertAlign w:val="superscript"/>
        </w:rPr>
        <w:t>th</w:t>
      </w:r>
      <w:r w:rsidR="004E10C9">
        <w:t xml:space="preserve"> February</w:t>
      </w:r>
      <w:r w:rsidR="005E03C7">
        <w:t xml:space="preserve"> </w:t>
      </w:r>
      <w:r w:rsidR="00700EF5" w:rsidRPr="00631CA0">
        <w:t xml:space="preserve">– </w:t>
      </w:r>
      <w:r>
        <w:t>2</w:t>
      </w:r>
      <w:r w:rsidR="002457AC" w:rsidRPr="00D323F0">
        <w:rPr>
          <w:vertAlign w:val="superscript"/>
        </w:rPr>
        <w:t>nd</w:t>
      </w:r>
      <w:r w:rsidR="002457AC">
        <w:t xml:space="preserve"> March</w:t>
      </w:r>
      <w:r w:rsidR="00700EF5">
        <w:t xml:space="preserve"> </w:t>
      </w:r>
      <w:r w:rsidR="00700EF5" w:rsidRPr="00631CA0">
        <w:t>201</w:t>
      </w:r>
      <w:r w:rsidR="000151AE">
        <w:t>8</w:t>
      </w:r>
    </w:p>
    <w:p w14:paraId="3D662E8F" w14:textId="77777777" w:rsidR="00E90E49" w:rsidRPr="00CE0424" w:rsidRDefault="00E90E49" w:rsidP="00357380">
      <w:pPr>
        <w:pStyle w:val="3GPPHeader"/>
      </w:pPr>
    </w:p>
    <w:p w14:paraId="1414F1CD" w14:textId="77777777" w:rsidR="00E90E49" w:rsidRPr="00CE054C" w:rsidRDefault="00E90E49" w:rsidP="00311702">
      <w:pPr>
        <w:pStyle w:val="3GPPHeader"/>
        <w:rPr>
          <w:sz w:val="22"/>
          <w:szCs w:val="22"/>
          <w:lang w:val="en-US"/>
        </w:rPr>
      </w:pPr>
      <w:r w:rsidRPr="00CE054C">
        <w:rPr>
          <w:sz w:val="22"/>
          <w:szCs w:val="22"/>
          <w:lang w:val="en-US"/>
        </w:rPr>
        <w:t>Agenda Item:</w:t>
      </w:r>
      <w:r w:rsidRPr="00CE054C">
        <w:rPr>
          <w:sz w:val="22"/>
          <w:szCs w:val="22"/>
          <w:lang w:val="en-US"/>
        </w:rPr>
        <w:tab/>
      </w:r>
      <w:r w:rsidR="00097CEB" w:rsidRPr="00CE054C">
        <w:rPr>
          <w:sz w:val="22"/>
          <w:szCs w:val="22"/>
          <w:lang w:val="en-US"/>
        </w:rPr>
        <w:t>10.03.04.03</w:t>
      </w:r>
    </w:p>
    <w:p w14:paraId="028D14C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961C3F7" w14:textId="32BC0BE5" w:rsidR="00E90E49" w:rsidRPr="00825B07" w:rsidRDefault="003D3C45" w:rsidP="00311702">
      <w:pPr>
        <w:pStyle w:val="3GPPHeader"/>
        <w:rPr>
          <w:sz w:val="22"/>
          <w:szCs w:val="22"/>
        </w:rPr>
      </w:pPr>
      <w:r w:rsidRPr="00825B07">
        <w:rPr>
          <w:sz w:val="22"/>
          <w:szCs w:val="22"/>
        </w:rPr>
        <w:t>Title:</w:t>
      </w:r>
      <w:r w:rsidR="00E90E49" w:rsidRPr="00825B07">
        <w:rPr>
          <w:sz w:val="22"/>
          <w:szCs w:val="22"/>
        </w:rPr>
        <w:tab/>
      </w:r>
      <w:r w:rsidR="00825B07" w:rsidRPr="00825B07">
        <w:rPr>
          <w:sz w:val="22"/>
          <w:szCs w:val="22"/>
        </w:rPr>
        <w:t>QoS Flow</w:t>
      </w:r>
      <w:r w:rsidR="001D5931">
        <w:rPr>
          <w:sz w:val="22"/>
          <w:szCs w:val="22"/>
        </w:rPr>
        <w:t xml:space="preserve"> Remapping</w:t>
      </w:r>
    </w:p>
    <w:p w14:paraId="36A7E01B" w14:textId="77777777" w:rsidR="00E90E49" w:rsidRDefault="00E90E49" w:rsidP="00D546FF">
      <w:pPr>
        <w:pStyle w:val="3GPPHeader"/>
        <w:rPr>
          <w:sz w:val="22"/>
          <w:szCs w:val="22"/>
        </w:rPr>
      </w:pPr>
      <w:r w:rsidRPr="00825B07">
        <w:rPr>
          <w:sz w:val="22"/>
          <w:szCs w:val="22"/>
        </w:rPr>
        <w:t>Document for:</w:t>
      </w:r>
      <w:r w:rsidRPr="00825B07">
        <w:rPr>
          <w:sz w:val="22"/>
          <w:szCs w:val="22"/>
        </w:rPr>
        <w:tab/>
        <w:t>Discussion, Decision</w:t>
      </w:r>
    </w:p>
    <w:p w14:paraId="4C2B4D51" w14:textId="77777777" w:rsidR="00C24345" w:rsidRDefault="00E90E49" w:rsidP="00A2052C">
      <w:pPr>
        <w:pStyle w:val="Heading1"/>
      </w:pPr>
      <w:r w:rsidRPr="00CE0424">
        <w:t>Introduction</w:t>
      </w:r>
    </w:p>
    <w:p w14:paraId="3441FF7B" w14:textId="77777777" w:rsidR="00376DDC" w:rsidRPr="00376DDC" w:rsidRDefault="00376DDC" w:rsidP="00376DDC">
      <w:r>
        <w:t xml:space="preserve">RAN2#AH January 2018 agreed: </w:t>
      </w:r>
    </w:p>
    <w:p w14:paraId="62F2F077" w14:textId="77777777" w:rsidR="00376DDC" w:rsidRDefault="00376DDC" w:rsidP="00376DDC">
      <w:pPr>
        <w:pStyle w:val="Doc-text2"/>
        <w:pBdr>
          <w:top w:val="single" w:sz="4" w:space="1" w:color="auto"/>
          <w:left w:val="single" w:sz="4" w:space="4" w:color="auto"/>
          <w:bottom w:val="single" w:sz="4" w:space="1" w:color="auto"/>
          <w:right w:val="single" w:sz="4" w:space="4" w:color="auto"/>
        </w:pBdr>
      </w:pPr>
      <w:r>
        <w:t xml:space="preserve">Agreements </w:t>
      </w:r>
    </w:p>
    <w:p w14:paraId="1CFFFCD2" w14:textId="77777777" w:rsidR="00376DDC" w:rsidRDefault="00376DDC" w:rsidP="00376DDC">
      <w:pPr>
        <w:pStyle w:val="Doc-text2"/>
        <w:pBdr>
          <w:top w:val="single" w:sz="4" w:space="1" w:color="auto"/>
          <w:left w:val="single" w:sz="4" w:space="4" w:color="auto"/>
          <w:bottom w:val="single" w:sz="4" w:space="1" w:color="auto"/>
          <w:right w:val="single" w:sz="4" w:space="4" w:color="auto"/>
        </w:pBdr>
      </w:pPr>
      <w:r>
        <w:rPr>
          <w:i/>
        </w:rPr>
        <w:t>=&gt;</w:t>
      </w:r>
      <w:r>
        <w:rPr>
          <w:i/>
        </w:rPr>
        <w:tab/>
      </w:r>
      <w:r>
        <w:t>RAN should be able to move/remap a QoS flow from one DRB to another DRB.</w:t>
      </w:r>
    </w:p>
    <w:p w14:paraId="2392B3DF" w14:textId="77777777" w:rsidR="00376DDC" w:rsidRDefault="00376DDC" w:rsidP="00376DDC">
      <w:pPr>
        <w:pStyle w:val="Doc-text2"/>
        <w:pBdr>
          <w:top w:val="single" w:sz="4" w:space="1" w:color="auto"/>
          <w:left w:val="single" w:sz="4" w:space="4" w:color="auto"/>
          <w:bottom w:val="single" w:sz="4" w:space="1" w:color="auto"/>
          <w:right w:val="single" w:sz="4" w:space="4" w:color="auto"/>
        </w:pBdr>
      </w:pPr>
      <w:r>
        <w:t>=&gt;</w:t>
      </w:r>
      <w:r>
        <w:tab/>
        <w:t>RAN should have an option to perform handover by preserving part of the DRB configuration and QoS flow to DRB mapping complemented by established/removed DRBs with corresponding changes in the QoS flow mapping.</w:t>
      </w:r>
    </w:p>
    <w:p w14:paraId="4E0B3299" w14:textId="77777777" w:rsidR="00376DDC" w:rsidRDefault="00376DDC" w:rsidP="00376DDC">
      <w:pPr>
        <w:pStyle w:val="Doc-text2"/>
        <w:pBdr>
          <w:top w:val="single" w:sz="4" w:space="1" w:color="auto"/>
          <w:left w:val="single" w:sz="4" w:space="4" w:color="auto"/>
          <w:bottom w:val="single" w:sz="4" w:space="1" w:color="auto"/>
          <w:right w:val="single" w:sz="4" w:space="4" w:color="auto"/>
        </w:pBdr>
      </w:pPr>
    </w:p>
    <w:p w14:paraId="1EA10774" w14:textId="77777777" w:rsidR="00376DDC" w:rsidRDefault="00376DDC" w:rsidP="00376DDC">
      <w:pPr>
        <w:pStyle w:val="Doc-text2"/>
        <w:pBdr>
          <w:top w:val="single" w:sz="4" w:space="1" w:color="auto"/>
          <w:left w:val="single" w:sz="4" w:space="4" w:color="auto"/>
          <w:bottom w:val="single" w:sz="4" w:space="1" w:color="auto"/>
          <w:right w:val="single" w:sz="4" w:space="4" w:color="auto"/>
        </w:pBdr>
      </w:pPr>
      <w:r>
        <w:t xml:space="preserve">Agreements </w:t>
      </w:r>
    </w:p>
    <w:p w14:paraId="22A7A7E3" w14:textId="77777777" w:rsidR="00376DDC" w:rsidRDefault="00376DDC" w:rsidP="00376DDC">
      <w:pPr>
        <w:pStyle w:val="Doc-text2"/>
        <w:pBdr>
          <w:top w:val="single" w:sz="4" w:space="1" w:color="auto"/>
          <w:left w:val="single" w:sz="4" w:space="4" w:color="auto"/>
          <w:bottom w:val="single" w:sz="4" w:space="1" w:color="auto"/>
          <w:right w:val="single" w:sz="4" w:space="4" w:color="auto"/>
        </w:pBdr>
      </w:pPr>
      <w:r>
        <w:t>=&gt;</w:t>
      </w:r>
      <w:r>
        <w:tab/>
        <w:t>In-order delivery should be ensured during flow re-mapping</w:t>
      </w:r>
    </w:p>
    <w:p w14:paraId="14E07287" w14:textId="77777777" w:rsidR="00376DDC" w:rsidRDefault="00376DDC" w:rsidP="00376DDC">
      <w:pPr>
        <w:pStyle w:val="Doc-text2"/>
        <w:pBdr>
          <w:top w:val="single" w:sz="4" w:space="1" w:color="auto"/>
          <w:left w:val="single" w:sz="4" w:space="4" w:color="auto"/>
          <w:bottom w:val="single" w:sz="4" w:space="1" w:color="auto"/>
          <w:right w:val="single" w:sz="4" w:space="4" w:color="auto"/>
        </w:pBdr>
      </w:pPr>
    </w:p>
    <w:p w14:paraId="01966E54" w14:textId="77777777" w:rsidR="00AE7B39" w:rsidRDefault="00AE7B39" w:rsidP="00761D61"/>
    <w:p w14:paraId="0313325C" w14:textId="77777777" w:rsidR="00761D61" w:rsidRPr="00A2052C" w:rsidRDefault="001D5931" w:rsidP="00761D61">
      <w:r>
        <w:t xml:space="preserve">This contribution discusses </w:t>
      </w:r>
      <w:r w:rsidR="005A22ED">
        <w:t xml:space="preserve">about in-order delivery impact on gNB and UE. </w:t>
      </w:r>
      <w:r w:rsidR="00DB7B7F">
        <w:t xml:space="preserve"> </w:t>
      </w:r>
    </w:p>
    <w:p w14:paraId="127F9C7D" w14:textId="77777777" w:rsidR="00761D61" w:rsidRDefault="00761D61" w:rsidP="00761D61">
      <w:pPr>
        <w:pStyle w:val="Heading1"/>
      </w:pPr>
      <w:bookmarkStart w:id="1" w:name="_Ref178064866"/>
      <w:r w:rsidRPr="00CE0424">
        <w:t>Discussion</w:t>
      </w:r>
      <w:bookmarkEnd w:id="1"/>
    </w:p>
    <w:p w14:paraId="44A314B4" w14:textId="77777777" w:rsidR="005A22ED" w:rsidRDefault="00376DDC" w:rsidP="00376DDC">
      <w:r>
        <w:t>According to the agreements from the last RAN2 meeting, RAN should be able to move / remap from QoS Flows from DRB to another</w:t>
      </w:r>
      <w:r w:rsidR="005A22ED">
        <w:t xml:space="preserve"> while maintaining order of the consecutive packets inside one QoS Flow.</w:t>
      </w:r>
    </w:p>
    <w:p w14:paraId="3F5E0BCE" w14:textId="77777777" w:rsidR="00664722" w:rsidRDefault="005A22ED" w:rsidP="00376DDC">
      <w:r>
        <w:t>When considering a case where Flow is mapped from source DRB 1 to target DRB 2, one main approach can be observed</w:t>
      </w:r>
      <w:r w:rsidR="00664722">
        <w:t xml:space="preserve">: target DRB buffers data until source DRB has end finishing data transmission. </w:t>
      </w:r>
      <w:r>
        <w:t xml:space="preserve"> </w:t>
      </w:r>
      <w:r w:rsidR="00381ED0">
        <w:t>Whether data should be buffered on transmitter or receiver is yet to be decided</w:t>
      </w:r>
      <w:r w:rsidR="00664722">
        <w:t xml:space="preserve">. </w:t>
      </w:r>
      <w:r w:rsidR="00381ED0">
        <w:t xml:space="preserve">In general, three </w:t>
      </w:r>
      <w:r w:rsidR="00664722">
        <w:t xml:space="preserve">options can be observed: </w:t>
      </w:r>
    </w:p>
    <w:p w14:paraId="15F7A7DE" w14:textId="77777777" w:rsidR="00664722" w:rsidRDefault="00664722" w:rsidP="00664722">
      <w:pPr>
        <w:pStyle w:val="ListParagraph"/>
        <w:numPr>
          <w:ilvl w:val="0"/>
          <w:numId w:val="20"/>
        </w:numPr>
      </w:pPr>
      <w:r>
        <w:t xml:space="preserve">Option 1: </w:t>
      </w:r>
      <w:r w:rsidR="00F91205">
        <w:t>B</w:t>
      </w:r>
      <w:r>
        <w:t xml:space="preserve">uffer the data on transmitter </w:t>
      </w:r>
      <w:r w:rsidR="00F91205">
        <w:t xml:space="preserve">SDAP </w:t>
      </w:r>
      <w:r>
        <w:t>entity</w:t>
      </w:r>
    </w:p>
    <w:p w14:paraId="58EFB4CE" w14:textId="77777777" w:rsidR="00F91205" w:rsidRDefault="00F91205" w:rsidP="00664722">
      <w:pPr>
        <w:pStyle w:val="ListParagraph"/>
        <w:numPr>
          <w:ilvl w:val="0"/>
          <w:numId w:val="20"/>
        </w:numPr>
      </w:pPr>
      <w:r>
        <w:t>Opt</w:t>
      </w:r>
      <w:r w:rsidR="002543F1">
        <w:t xml:space="preserve">ion 2: Buffer the data on transmitter </w:t>
      </w:r>
      <w:r w:rsidR="00381ED0">
        <w:t xml:space="preserve">DRB </w:t>
      </w:r>
      <w:r w:rsidR="002543F1">
        <w:t>entity</w:t>
      </w:r>
    </w:p>
    <w:p w14:paraId="7EF835C6" w14:textId="77777777" w:rsidR="00664722" w:rsidRDefault="00664722" w:rsidP="00664722">
      <w:pPr>
        <w:pStyle w:val="ListParagraph"/>
        <w:numPr>
          <w:ilvl w:val="0"/>
          <w:numId w:val="20"/>
        </w:numPr>
      </w:pPr>
      <w:r>
        <w:t xml:space="preserve">Option 2: Buffer the data on receivers DRB entity </w:t>
      </w:r>
    </w:p>
    <w:p w14:paraId="1333DF33" w14:textId="77777777" w:rsidR="00664722" w:rsidRDefault="00664722" w:rsidP="00664722">
      <w:pPr>
        <w:pStyle w:val="ListParagraph"/>
        <w:numPr>
          <w:ilvl w:val="0"/>
          <w:numId w:val="20"/>
        </w:numPr>
      </w:pPr>
      <w:r>
        <w:t xml:space="preserve">Option 3: Buffer the data on receivers SDAP entity </w:t>
      </w:r>
    </w:p>
    <w:p w14:paraId="48065B27" w14:textId="649091C0" w:rsidR="00664722" w:rsidRDefault="00874D24" w:rsidP="00664722">
      <w:r>
        <w:t xml:space="preserve">When taking previous agreements into account, the </w:t>
      </w:r>
      <w:r w:rsidR="00664722">
        <w:t>SDAP entity does not have the concept of queues</w:t>
      </w:r>
      <w:r>
        <w:t xml:space="preserve"> </w:t>
      </w:r>
      <w:r w:rsidR="000E36C2">
        <w:t xml:space="preserve">or </w:t>
      </w:r>
      <w:r w:rsidR="00DF57A6">
        <w:t>buffers.</w:t>
      </w:r>
      <w:r w:rsidR="00664722">
        <w:t xml:space="preserve"> Additionally, the SDAP entity does not </w:t>
      </w:r>
      <w:r w:rsidR="002A1FC2">
        <w:t xml:space="preserve">maintain any </w:t>
      </w:r>
      <w:r w:rsidR="00664722">
        <w:t xml:space="preserve">sequence number. </w:t>
      </w:r>
      <w:r w:rsidR="008B2899">
        <w:t>Furthermore,</w:t>
      </w:r>
      <w:r w:rsidR="00664722">
        <w:t xml:space="preserve"> </w:t>
      </w:r>
      <w:r w:rsidR="002A1720">
        <w:t xml:space="preserve">as captured </w:t>
      </w:r>
      <w:r w:rsidR="00664722">
        <w:t xml:space="preserve">in stage 2 PDCP is not aware of QoS Flows </w:t>
      </w:r>
      <w:r w:rsidR="002A1720">
        <w:t xml:space="preserve">as a </w:t>
      </w:r>
      <w:r w:rsidR="00664722">
        <w:t>result</w:t>
      </w:r>
      <w:r w:rsidR="002A1720">
        <w:t xml:space="preserve"> of</w:t>
      </w:r>
      <w:r w:rsidR="00664722">
        <w:t xml:space="preserve"> </w:t>
      </w:r>
      <w:r w:rsidR="00C640C8">
        <w:t>establish</w:t>
      </w:r>
      <w:r w:rsidR="002A1720">
        <w:t>ing</w:t>
      </w:r>
      <w:r w:rsidR="00C640C8">
        <w:t xml:space="preserve"> the SDAP</w:t>
      </w:r>
      <w:r w:rsidR="002A1720">
        <w:t xml:space="preserve"> protocol layer</w:t>
      </w:r>
      <w:r w:rsidR="00664722">
        <w:t xml:space="preserve">. </w:t>
      </w:r>
    </w:p>
    <w:p w14:paraId="36E3C6C7" w14:textId="77777777" w:rsidR="00664722" w:rsidRDefault="00F14378" w:rsidP="00664722">
      <w:pPr>
        <w:keepNext/>
        <w:jc w:val="center"/>
      </w:pPr>
      <w:r>
        <w:rPr>
          <w:noProof/>
        </w:rPr>
        <w:object w:dxaOrig="6901" w:dyaOrig="6240" w14:anchorId="628D76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5.15pt;height:313.05pt;mso-width-percent:0;mso-height-percent:0;mso-width-percent:0;mso-height-percent:0" o:ole="">
            <v:imagedata r:id="rId14" o:title=""/>
          </v:shape>
          <o:OLEObject Type="Embed" ProgID="Visio.Drawing.15" ShapeID="_x0000_i1025" DrawAspect="Content" ObjectID="_1581011262" r:id="rId15"/>
        </w:object>
      </w:r>
    </w:p>
    <w:p w14:paraId="782A6455" w14:textId="77777777" w:rsidR="005A22ED" w:rsidRDefault="00664722" w:rsidP="006D0DFD">
      <w:pPr>
        <w:pStyle w:val="Caption"/>
      </w:pPr>
      <w:r>
        <w:t xml:space="preserve">Figure </w:t>
      </w:r>
      <w:r>
        <w:fldChar w:fldCharType="begin"/>
      </w:r>
      <w:r>
        <w:instrText xml:space="preserve"> SEQ Figure \* ARABIC </w:instrText>
      </w:r>
      <w:r>
        <w:fldChar w:fldCharType="separate"/>
      </w:r>
      <w:r>
        <w:rPr>
          <w:noProof/>
        </w:rPr>
        <w:t>1</w:t>
      </w:r>
      <w:r>
        <w:fldChar w:fldCharType="end"/>
      </w:r>
      <w:r>
        <w:t>: Packet Buffering options. Options 1 and 4 are not valid as the SDAP does not have buffers</w:t>
      </w:r>
      <w:r w:rsidR="0074569E">
        <w:t xml:space="preserve">. </w:t>
      </w:r>
    </w:p>
    <w:p w14:paraId="0D581BF3" w14:textId="19345D87" w:rsidR="0074569E" w:rsidRDefault="008B2899" w:rsidP="006D0DFD">
      <w:r>
        <w:t xml:space="preserve">Figure 1 describes the buffering options and taking into consideration the agreed details. </w:t>
      </w:r>
      <w:r w:rsidR="006D0DFD">
        <w:t>As it can be seen from the figure 1, the QoS Flow data can only be buffered on DRB level. When QoS Flow is mapped from source DRB to target DRB, the PDCP entity changes, which results that the sequence number</w:t>
      </w:r>
      <w:r w:rsidR="0074569E">
        <w:t xml:space="preserve"> state will be different between source and target node</w:t>
      </w:r>
      <w:r w:rsidR="006D0DFD">
        <w:t>.</w:t>
      </w:r>
      <w:r w:rsidR="0074569E">
        <w:t xml:space="preserve"> As a result, the target PDCP is not able to guarantee in-sequence delivery on TX side in the case where target DRB has more than one QFI mapped into it. As the PDCP is not aware of the QoS Flows, the in-sequence delivery</w:t>
      </w:r>
      <w:r w:rsidR="00A23D0D">
        <w:t xml:space="preserve"> between two DRBs on QoS Flow level does not work between PDCP entities. </w:t>
      </w:r>
      <w:r w:rsidR="0074569E">
        <w:t xml:space="preserve"> </w:t>
      </w:r>
    </w:p>
    <w:p w14:paraId="0834F18D" w14:textId="50DEDB2D" w:rsidR="0074569E" w:rsidRDefault="00F412FF" w:rsidP="24CD0CB3">
      <w:pPr>
        <w:pStyle w:val="Observation"/>
      </w:pPr>
      <w:bookmarkStart w:id="2" w:name="_Toc507144656"/>
      <w:bookmarkStart w:id="3" w:name="_Toc507145244"/>
      <w:bookmarkStart w:id="4" w:name="_Toc507145266"/>
      <w:bookmarkStart w:id="5" w:name="_Toc507148798"/>
      <w:bookmarkStart w:id="6" w:name="_Toc507148823"/>
      <w:bookmarkStart w:id="7" w:name="_Toc507152282"/>
      <w:r>
        <w:t>T</w:t>
      </w:r>
      <w:r w:rsidR="0074569E">
        <w:t xml:space="preserve">he source PDCP cannot deliver not-yet ACKed packets to target PDCP entity if there is more than one QFI mapped </w:t>
      </w:r>
      <w:r w:rsidR="00EA614E">
        <w:t>to the</w:t>
      </w:r>
      <w:r w:rsidR="0074569E">
        <w:t xml:space="preserve"> target DRB</w:t>
      </w:r>
      <w:r>
        <w:t xml:space="preserve"> as the </w:t>
      </w:r>
      <w:r w:rsidRPr="00F412FF">
        <w:t xml:space="preserve">PDCP SN </w:t>
      </w:r>
      <w:r>
        <w:t xml:space="preserve">space </w:t>
      </w:r>
      <w:r w:rsidRPr="00F412FF">
        <w:t xml:space="preserve">on target is </w:t>
      </w:r>
      <w:r>
        <w:t>maintained by another entity</w:t>
      </w:r>
      <w:r w:rsidR="0074569E">
        <w:t>.</w:t>
      </w:r>
      <w:bookmarkEnd w:id="2"/>
      <w:bookmarkEnd w:id="3"/>
      <w:bookmarkEnd w:id="4"/>
      <w:bookmarkEnd w:id="5"/>
      <w:bookmarkEnd w:id="6"/>
      <w:bookmarkEnd w:id="7"/>
      <w:r w:rsidR="0074569E" w:rsidRPr="24CD0CB3">
        <w:t xml:space="preserve"> </w:t>
      </w:r>
    </w:p>
    <w:p w14:paraId="72237181" w14:textId="2F8A8E2C" w:rsidR="00A23D0D" w:rsidRDefault="00A23D0D" w:rsidP="00A23D0D">
      <w:pPr>
        <w:pStyle w:val="Observation"/>
      </w:pPr>
      <w:bookmarkStart w:id="8" w:name="_Toc507144657"/>
      <w:bookmarkStart w:id="9" w:name="_Toc507145245"/>
      <w:bookmarkStart w:id="10" w:name="_Toc507145267"/>
      <w:bookmarkStart w:id="11" w:name="_Toc507148799"/>
      <w:bookmarkStart w:id="12" w:name="_Toc507148824"/>
      <w:bookmarkStart w:id="13" w:name="_Toc507152283"/>
      <w:r>
        <w:t xml:space="preserve">PDCP does not have </w:t>
      </w:r>
      <w:r w:rsidR="00F412FF">
        <w:t xml:space="preserve">a </w:t>
      </w:r>
      <w:r>
        <w:t>concept of QoS Flows and therefore it cannot enforce in sequence delivery per QoS Flow level.</w:t>
      </w:r>
      <w:bookmarkEnd w:id="8"/>
      <w:bookmarkEnd w:id="9"/>
      <w:bookmarkEnd w:id="10"/>
      <w:bookmarkEnd w:id="11"/>
      <w:bookmarkEnd w:id="12"/>
      <w:bookmarkEnd w:id="13"/>
      <w:r>
        <w:t xml:space="preserve"> </w:t>
      </w:r>
    </w:p>
    <w:p w14:paraId="54C66669" w14:textId="5C6CC6E1" w:rsidR="006D0DFD" w:rsidRDefault="00A23D0D" w:rsidP="00730021">
      <w:r>
        <w:t xml:space="preserve">The </w:t>
      </w:r>
      <w:r w:rsidR="006D0DFD">
        <w:t xml:space="preserve">only option to guarantee the in-sequence delivery </w:t>
      </w:r>
      <w:r w:rsidR="00F412FF">
        <w:t xml:space="preserve">for a QoS flow on a DRB </w:t>
      </w:r>
      <w:r w:rsidR="006D0DFD">
        <w:t xml:space="preserve">is to buffer data on </w:t>
      </w:r>
      <w:r w:rsidR="00F412FF">
        <w:t xml:space="preserve">the </w:t>
      </w:r>
      <w:r w:rsidR="006D0DFD">
        <w:t xml:space="preserve">target </w:t>
      </w:r>
      <w:r w:rsidR="00F412FF">
        <w:t xml:space="preserve">node </w:t>
      </w:r>
      <w:r w:rsidR="006D0DFD">
        <w:t xml:space="preserve">until source </w:t>
      </w:r>
      <w:r w:rsidR="00F412FF">
        <w:t xml:space="preserve">node </w:t>
      </w:r>
      <w:r w:rsidR="006D0DFD">
        <w:t>has</w:t>
      </w:r>
      <w:r>
        <w:t xml:space="preserve"> finished the data transmission</w:t>
      </w:r>
      <w:r w:rsidR="00F412FF">
        <w:t xml:space="preserve"> for </w:t>
      </w:r>
      <w:r w:rsidR="005B60AA">
        <w:t>all</w:t>
      </w:r>
      <w:r w:rsidR="00F412FF">
        <w:t xml:space="preserve"> QoS flow</w:t>
      </w:r>
      <w:r w:rsidR="005B60AA">
        <w:t>s</w:t>
      </w:r>
      <w:r>
        <w:t xml:space="preserve">. However, in the cases where packets are lost over the air, significant delay may be introduced </w:t>
      </w:r>
      <w:r w:rsidR="00AA6F64">
        <w:t xml:space="preserve">in </w:t>
      </w:r>
      <w:r w:rsidR="00F412FF">
        <w:t xml:space="preserve">the </w:t>
      </w:r>
      <w:r>
        <w:t xml:space="preserve">flow </w:t>
      </w:r>
      <w:r w:rsidR="00F412FF">
        <w:t>re</w:t>
      </w:r>
      <w:r>
        <w:t xml:space="preserve">mapping procedure as the source needs to handle retransmissions before it can notify target that the data has finished. </w:t>
      </w:r>
      <w:r w:rsidR="00F412FF">
        <w:t>I</w:t>
      </w:r>
      <w:r w:rsidR="00AF3C49">
        <w:t>.</w:t>
      </w:r>
      <w:r w:rsidR="00F412FF">
        <w:t>e</w:t>
      </w:r>
      <w:r w:rsidR="00AF3C49">
        <w:t>.</w:t>
      </w:r>
      <w:r w:rsidR="00F412FF">
        <w:t xml:space="preserve"> </w:t>
      </w:r>
      <w:r w:rsidR="00EB7FB8">
        <w:t xml:space="preserve">transmission of a </w:t>
      </w:r>
      <w:r w:rsidR="000D510C">
        <w:t>remapped</w:t>
      </w:r>
      <w:r w:rsidR="00EB7FB8">
        <w:t xml:space="preserve"> QoS flow on a new DRB can begin only after:</w:t>
      </w:r>
    </w:p>
    <w:p w14:paraId="5A53B06C" w14:textId="77777777" w:rsidR="006D0DFD" w:rsidRDefault="006D0DFD" w:rsidP="006D0DFD">
      <w:pPr>
        <w:pStyle w:val="ListParagraph"/>
        <w:numPr>
          <w:ilvl w:val="0"/>
          <w:numId w:val="21"/>
        </w:numPr>
      </w:pPr>
      <w:r>
        <w:t xml:space="preserve">Delivered the PDCP PDUs </w:t>
      </w:r>
    </w:p>
    <w:p w14:paraId="57A3F6C0" w14:textId="77777777" w:rsidR="006D0DFD" w:rsidRDefault="006D0DFD" w:rsidP="006D0DFD">
      <w:pPr>
        <w:pStyle w:val="ListParagraph"/>
        <w:numPr>
          <w:ilvl w:val="0"/>
          <w:numId w:val="21"/>
        </w:numPr>
      </w:pPr>
      <w:r>
        <w:t xml:space="preserve">Received Status Report that indicates the delivery of PDUs (either on PDCP or RLC level). </w:t>
      </w:r>
    </w:p>
    <w:p w14:paraId="483E0395" w14:textId="77777777" w:rsidR="0074569E" w:rsidRDefault="006D0DFD" w:rsidP="0074569E">
      <w:pPr>
        <w:pStyle w:val="ListParagraph"/>
        <w:numPr>
          <w:ilvl w:val="0"/>
          <w:numId w:val="21"/>
        </w:numPr>
      </w:pPr>
      <w:r>
        <w:t xml:space="preserve">Unblock the target </w:t>
      </w:r>
      <w:r w:rsidR="00AB7E0F">
        <w:t xml:space="preserve">DRB </w:t>
      </w:r>
    </w:p>
    <w:p w14:paraId="6F633AAF" w14:textId="4D254FB6" w:rsidR="00034DA8" w:rsidRDefault="00034DA8" w:rsidP="00730021">
      <w:bookmarkStart w:id="14" w:name="_Toc507144610"/>
      <w:r>
        <w:t>Because of the default DRB concept, flow remapping may be common</w:t>
      </w:r>
      <w:r w:rsidR="00A212D3">
        <w:t>ly</w:t>
      </w:r>
      <w:r>
        <w:t xml:space="preserve"> </w:t>
      </w:r>
      <w:r w:rsidR="00A212D3">
        <w:t xml:space="preserve">used in </w:t>
      </w:r>
      <w:r>
        <w:t xml:space="preserve">some network implementations. </w:t>
      </w:r>
      <w:r w:rsidR="00B931AF">
        <w:t xml:space="preserve">By doing so, </w:t>
      </w:r>
      <w:r w:rsidR="00D13839">
        <w:t>this comes with</w:t>
      </w:r>
      <w:r>
        <w:t xml:space="preserve"> requiring UE to </w:t>
      </w:r>
      <w:r w:rsidR="00D13839">
        <w:t xml:space="preserve">support </w:t>
      </w:r>
      <w:r>
        <w:t>increase</w:t>
      </w:r>
      <w:r w:rsidR="00D13839">
        <w:t>d</w:t>
      </w:r>
      <w:r>
        <w:t xml:space="preserve"> buffering capability</w:t>
      </w:r>
      <w:r w:rsidR="00D13839">
        <w:t>.</w:t>
      </w:r>
      <w:r>
        <w:t xml:space="preserve"> </w:t>
      </w:r>
      <w:r w:rsidR="00D460C9">
        <w:t>R</w:t>
      </w:r>
      <w:r>
        <w:t>equir</w:t>
      </w:r>
      <w:r w:rsidR="00D460C9">
        <w:t>ing</w:t>
      </w:r>
      <w:r>
        <w:t xml:space="preserve"> </w:t>
      </w:r>
      <w:r w:rsidR="00D460C9">
        <w:t xml:space="preserve">the </w:t>
      </w:r>
      <w:r>
        <w:t>system to consume more resources, such as memory and power budget, seems unreasonable.</w:t>
      </w:r>
      <w:bookmarkEnd w:id="14"/>
      <w:r>
        <w:t xml:space="preserve"> </w:t>
      </w:r>
    </w:p>
    <w:p w14:paraId="3A115093" w14:textId="36CAC060" w:rsidR="00F86DF9" w:rsidRPr="00FC2C62" w:rsidRDefault="00F86DF9" w:rsidP="00F86DF9">
      <w:pPr>
        <w:rPr>
          <w:lang w:val="en-US"/>
        </w:rPr>
      </w:pPr>
      <w:r>
        <w:rPr>
          <w:lang w:val="en-US"/>
        </w:rPr>
        <w:t xml:space="preserve">Note </w:t>
      </w:r>
      <w:r w:rsidRPr="00F86DF9">
        <w:rPr>
          <w:lang w:val="en-US"/>
        </w:rPr>
        <w:t>that the motivating use case for creating a comprehensive mechanism builds on the basis of if QoS flow relocation is likely and commonly used. In our mind, the network typically would only group QoS flows within a single DRB where the packet forwarding treatment are equal or very similar, i.e the latency and error requirements can be met by the treatment of that DRB for all those QoS flows. Should the QoS treatment be different, the network would configure the QoS flow to DRB mapping thereafter.</w:t>
      </w:r>
    </w:p>
    <w:p w14:paraId="0648856E" w14:textId="23BEC39D" w:rsidR="00111571" w:rsidRPr="00FC2C62" w:rsidRDefault="00F86DF9" w:rsidP="00730021">
      <w:pPr>
        <w:rPr>
          <w:lang w:val="en-US"/>
        </w:rPr>
      </w:pPr>
      <w:r w:rsidRPr="00F86DF9">
        <w:rPr>
          <w:lang w:val="en-US"/>
        </w:rPr>
        <w:lastRenderedPageBreak/>
        <w:t xml:space="preserve">As 5GC have N2/NG-C signaling to gNB when TFT/SDF filters are delivered to UE via N1 signaling, the gNB has readily information about all possible QFIs and associated QoS profiles known in a PDU session and can thus in all cases make an appropriate QoS to DRB mapping from start. </w:t>
      </w:r>
      <w:r w:rsidR="00FC2C62" w:rsidRPr="00F86DF9">
        <w:rPr>
          <w:lang w:val="en-US"/>
        </w:rPr>
        <w:t>I.e.</w:t>
      </w:r>
      <w:r w:rsidRPr="00F86DF9">
        <w:rPr>
          <w:lang w:val="en-US"/>
        </w:rPr>
        <w:t xml:space="preserve"> the network can always establish multiple DRBs from, so that QoS flow handling using only a “default DRB” can be eliminated.</w:t>
      </w:r>
    </w:p>
    <w:p w14:paraId="4CCF37C5" w14:textId="44D0C0CF" w:rsidR="00034DA8" w:rsidRDefault="00034DA8" w:rsidP="00034DA8">
      <w:pPr>
        <w:pStyle w:val="Observation"/>
      </w:pPr>
      <w:bookmarkStart w:id="15" w:name="_Toc507144658"/>
      <w:bookmarkStart w:id="16" w:name="_Toc507145246"/>
      <w:bookmarkStart w:id="17" w:name="_Toc507145268"/>
      <w:bookmarkStart w:id="18" w:name="_Toc507148800"/>
      <w:bookmarkStart w:id="19" w:name="_Toc507148825"/>
      <w:bookmarkStart w:id="20" w:name="_Toc507152284"/>
      <w:r>
        <w:t xml:space="preserve">Requiring RX buffering on QoS Flow remapping from UE on DL heavy traffic seems </w:t>
      </w:r>
      <w:r w:rsidR="007D08E3">
        <w:t xml:space="preserve">to be an </w:t>
      </w:r>
      <w:r>
        <w:t>unreasonable requirement.</w:t>
      </w:r>
      <w:bookmarkEnd w:id="15"/>
      <w:bookmarkEnd w:id="16"/>
      <w:bookmarkEnd w:id="17"/>
      <w:bookmarkEnd w:id="18"/>
      <w:bookmarkEnd w:id="19"/>
      <w:bookmarkEnd w:id="20"/>
      <w:r>
        <w:t xml:space="preserve"> </w:t>
      </w:r>
    </w:p>
    <w:p w14:paraId="1781B093" w14:textId="7C7D68B7" w:rsidR="009E3569" w:rsidRPr="00B46D4E" w:rsidRDefault="00DC3156" w:rsidP="006E7F57">
      <w:pPr>
        <w:pStyle w:val="Observation"/>
        <w:rPr>
          <w:lang w:val="en-US"/>
        </w:rPr>
      </w:pPr>
      <w:bookmarkStart w:id="21" w:name="_Toc507152285"/>
      <w:r w:rsidRPr="00CE054C">
        <w:rPr>
          <w:lang w:val="en-US"/>
        </w:rPr>
        <w:t>S</w:t>
      </w:r>
      <w:r w:rsidR="006E7F57" w:rsidRPr="00CE054C">
        <w:rPr>
          <w:lang w:val="en-US"/>
        </w:rPr>
        <w:t>cenarios requiring complex QoS flow reallocation schemes</w:t>
      </w:r>
      <w:r w:rsidRPr="00CE054C">
        <w:rPr>
          <w:lang w:val="en-US"/>
        </w:rPr>
        <w:t xml:space="preserve"> </w:t>
      </w:r>
      <w:r w:rsidR="00DB61EC" w:rsidRPr="00CE054C">
        <w:rPr>
          <w:lang w:val="en-US"/>
        </w:rPr>
        <w:t xml:space="preserve">for in order delivery </w:t>
      </w:r>
      <w:r w:rsidRPr="00B46D4E">
        <w:rPr>
          <w:lang w:val="en-US"/>
        </w:rPr>
        <w:t>can be avoided through network implementation</w:t>
      </w:r>
      <w:r w:rsidR="00DB61EC" w:rsidRPr="00B46D4E">
        <w:rPr>
          <w:lang w:val="en-US"/>
        </w:rPr>
        <w:t>.</w:t>
      </w:r>
      <w:bookmarkEnd w:id="21"/>
    </w:p>
    <w:p w14:paraId="449B657F" w14:textId="5A69171D" w:rsidR="00034DA8" w:rsidRDefault="00A23D0D" w:rsidP="009E6670">
      <w:bookmarkStart w:id="22" w:name="_Toc507144611"/>
      <w:bookmarkStart w:id="23" w:name="_Toc507144641"/>
      <w:r>
        <w:t xml:space="preserve">The receiver buffering with end-marker solution will require UE to have significant buffering </w:t>
      </w:r>
      <w:r w:rsidR="00C56B49">
        <w:t xml:space="preserve">for </w:t>
      </w:r>
      <w:r>
        <w:t>high data rate</w:t>
      </w:r>
      <w:r w:rsidR="00C56B49">
        <w:t xml:space="preserve"> services</w:t>
      </w:r>
      <w:r>
        <w:t xml:space="preserve">. </w:t>
      </w:r>
      <w:r w:rsidR="00B46D4E">
        <w:t>Additionally,</w:t>
      </w:r>
      <w:r>
        <w:t xml:space="preserve"> the source SDAP entity </w:t>
      </w:r>
      <w:r w:rsidR="005C598A">
        <w:t xml:space="preserve">must </w:t>
      </w:r>
      <w:r>
        <w:t>be aware of any over the air losses before it may declare the end marker. Otherwise the receiver may receive the end maker, open the target DRB for data transmission, resulting that packets not yet delivered would be out-of-order.</w:t>
      </w:r>
      <w:bookmarkEnd w:id="22"/>
      <w:bookmarkEnd w:id="23"/>
      <w:r>
        <w:t xml:space="preserve">  </w:t>
      </w:r>
    </w:p>
    <w:p w14:paraId="18918651" w14:textId="4ABD7248" w:rsidR="00A23D0D" w:rsidRDefault="00034DA8" w:rsidP="00034DA8">
      <w:pPr>
        <w:pStyle w:val="Observation"/>
      </w:pPr>
      <w:bookmarkStart w:id="24" w:name="_Toc507144659"/>
      <w:bookmarkStart w:id="25" w:name="_Toc507145247"/>
      <w:bookmarkStart w:id="26" w:name="_Toc507145269"/>
      <w:bookmarkStart w:id="27" w:name="_Toc507148801"/>
      <w:bookmarkStart w:id="28" w:name="_Toc507148826"/>
      <w:bookmarkStart w:id="29" w:name="_Toc507152286"/>
      <w:r>
        <w:t xml:space="preserve">RX buffering and </w:t>
      </w:r>
      <w:r w:rsidR="007D08E3">
        <w:t xml:space="preserve">an </w:t>
      </w:r>
      <w:r>
        <w:t xml:space="preserve">end-marker solution may not guarantee out of order delivery </w:t>
      </w:r>
      <w:r w:rsidR="007D08E3">
        <w:t xml:space="preserve">in </w:t>
      </w:r>
      <w:r>
        <w:t>all cases.</w:t>
      </w:r>
      <w:bookmarkEnd w:id="24"/>
      <w:bookmarkEnd w:id="25"/>
      <w:bookmarkEnd w:id="26"/>
      <w:bookmarkEnd w:id="27"/>
      <w:bookmarkEnd w:id="28"/>
      <w:bookmarkEnd w:id="29"/>
      <w:r>
        <w:t xml:space="preserve"> </w:t>
      </w:r>
    </w:p>
    <w:p w14:paraId="21DA885A" w14:textId="66BA99DD" w:rsidR="00C640C8" w:rsidRDefault="00C640C8" w:rsidP="00C640C8">
      <w:pPr>
        <w:rPr>
          <w:color w:val="000000" w:themeColor="text1"/>
        </w:rPr>
      </w:pPr>
      <w:r>
        <w:rPr>
          <w:color w:val="000000" w:themeColor="text1"/>
        </w:rPr>
        <w:t>It is important to consider that the</w:t>
      </w:r>
      <w:r w:rsidRPr="00CD1180">
        <w:rPr>
          <w:color w:val="000000" w:themeColor="text1"/>
        </w:rPr>
        <w:t xml:space="preserve"> Flow mapping mechanism </w:t>
      </w:r>
      <w:r>
        <w:rPr>
          <w:color w:val="000000" w:themeColor="text1"/>
        </w:rPr>
        <w:t xml:space="preserve">should </w:t>
      </w:r>
      <w:r w:rsidRPr="00CD1180">
        <w:rPr>
          <w:color w:val="000000" w:themeColor="text1"/>
        </w:rPr>
        <w:t xml:space="preserve">support </w:t>
      </w:r>
      <w:r>
        <w:rPr>
          <w:color w:val="000000" w:themeColor="text1"/>
        </w:rPr>
        <w:t xml:space="preserve">both </w:t>
      </w:r>
      <w:r w:rsidRPr="00CD1180">
        <w:rPr>
          <w:color w:val="000000" w:themeColor="text1"/>
        </w:rPr>
        <w:t xml:space="preserve">inter-cell flow mapping as well as intra-cell flow mapping. For instance, </w:t>
      </w:r>
      <w:r w:rsidR="00A328E4">
        <w:rPr>
          <w:color w:val="000000" w:themeColor="text1"/>
        </w:rPr>
        <w:t>up</w:t>
      </w:r>
      <w:r w:rsidRPr="00CD1180">
        <w:rPr>
          <w:color w:val="000000" w:themeColor="text1"/>
        </w:rPr>
        <w:t xml:space="preserve">on handover, </w:t>
      </w:r>
      <w:r>
        <w:rPr>
          <w:color w:val="000000" w:themeColor="text1"/>
        </w:rPr>
        <w:t xml:space="preserve">the target would </w:t>
      </w:r>
      <w:r w:rsidR="00D673D1">
        <w:rPr>
          <w:color w:val="000000" w:themeColor="text1"/>
        </w:rPr>
        <w:t xml:space="preserve">first </w:t>
      </w:r>
      <w:r>
        <w:rPr>
          <w:color w:val="000000" w:themeColor="text1"/>
        </w:rPr>
        <w:t xml:space="preserve">copy the source DRB configuration before it remaps the QoS Flows </w:t>
      </w:r>
      <w:r w:rsidR="002456BF">
        <w:rPr>
          <w:color w:val="000000" w:themeColor="text1"/>
        </w:rPr>
        <w:t xml:space="preserve">to complete </w:t>
      </w:r>
      <w:r>
        <w:rPr>
          <w:color w:val="000000" w:themeColor="text1"/>
        </w:rPr>
        <w:t xml:space="preserve">the handover. The remapping would be done with intra-cell flow remapping mechanism or by remapping the full DRB. </w:t>
      </w:r>
    </w:p>
    <w:p w14:paraId="57AD9DA4" w14:textId="77777777" w:rsidR="00C640C8" w:rsidRDefault="00C640C8" w:rsidP="00C640C8">
      <w:pPr>
        <w:pStyle w:val="Observation"/>
      </w:pPr>
      <w:bookmarkStart w:id="30" w:name="_Toc507144660"/>
      <w:bookmarkStart w:id="31" w:name="_Toc507145248"/>
      <w:bookmarkStart w:id="32" w:name="_Toc507145270"/>
      <w:bookmarkStart w:id="33" w:name="_Toc507148802"/>
      <w:bookmarkStart w:id="34" w:name="_Toc507148827"/>
      <w:bookmarkStart w:id="35" w:name="_Toc507152287"/>
      <w:r>
        <w:t>The QoS Flow remapping procedure should be used to remap flows after handover is finished.</w:t>
      </w:r>
      <w:bookmarkEnd w:id="30"/>
      <w:bookmarkEnd w:id="31"/>
      <w:bookmarkEnd w:id="32"/>
      <w:bookmarkEnd w:id="33"/>
      <w:bookmarkEnd w:id="34"/>
      <w:bookmarkEnd w:id="35"/>
      <w:r>
        <w:t xml:space="preserve"> </w:t>
      </w:r>
    </w:p>
    <w:p w14:paraId="3A857837" w14:textId="77777777" w:rsidR="00462C23" w:rsidRDefault="00462C23" w:rsidP="00462C23">
      <w:pPr>
        <w:pStyle w:val="Proposal"/>
        <w:numPr>
          <w:ilvl w:val="0"/>
          <w:numId w:val="0"/>
        </w:numPr>
      </w:pPr>
      <w:bookmarkStart w:id="36" w:name="_Toc507072663"/>
    </w:p>
    <w:p w14:paraId="2D61B571" w14:textId="77777777" w:rsidR="00462C23" w:rsidRDefault="00462C23" w:rsidP="00462C23">
      <w:pPr>
        <w:pStyle w:val="Proposal"/>
      </w:pPr>
      <w:bookmarkStart w:id="37" w:name="_Toc507144612"/>
      <w:bookmarkStart w:id="38" w:name="_Toc507144642"/>
      <w:bookmarkStart w:id="39" w:name="_Toc507144653"/>
      <w:bookmarkStart w:id="40" w:name="_Toc507148810"/>
      <w:bookmarkStart w:id="41" w:name="_Toc507148820"/>
      <w:bookmarkStart w:id="42" w:name="_Toc507152288"/>
      <w:r>
        <w:t>In order delivery is guaranteed for QoS Flow mapping within one PDCP entity</w:t>
      </w:r>
      <w:bookmarkEnd w:id="36"/>
      <w:bookmarkEnd w:id="37"/>
      <w:bookmarkEnd w:id="38"/>
      <w:bookmarkEnd w:id="39"/>
      <w:bookmarkEnd w:id="40"/>
      <w:bookmarkEnd w:id="41"/>
      <w:bookmarkEnd w:id="42"/>
    </w:p>
    <w:p w14:paraId="187A7344" w14:textId="4931FF90" w:rsidR="00462C23" w:rsidRDefault="00462C23" w:rsidP="00462C23">
      <w:pPr>
        <w:pStyle w:val="Proposal"/>
      </w:pPr>
      <w:bookmarkStart w:id="43" w:name="_Toc507072664"/>
      <w:bookmarkStart w:id="44" w:name="_Toc507144613"/>
      <w:bookmarkStart w:id="45" w:name="_Toc507144643"/>
      <w:bookmarkStart w:id="46" w:name="_Toc507144654"/>
      <w:bookmarkStart w:id="47" w:name="_Toc507148811"/>
      <w:bookmarkStart w:id="48" w:name="_Toc507148821"/>
      <w:bookmarkStart w:id="49" w:name="_Toc507152289"/>
      <w:r>
        <w:t xml:space="preserve">If specification </w:t>
      </w:r>
      <w:r w:rsidR="005C7B5A">
        <w:t xml:space="preserve">changes are </w:t>
      </w:r>
      <w:r>
        <w:t xml:space="preserve">needed, </w:t>
      </w:r>
      <w:r w:rsidR="00C75986">
        <w:t xml:space="preserve">a </w:t>
      </w:r>
      <w:r>
        <w:t xml:space="preserve">DRB-level </w:t>
      </w:r>
      <w:r w:rsidR="00437E0A">
        <w:t xml:space="preserve">transmitter </w:t>
      </w:r>
      <w:r>
        <w:t xml:space="preserve">buffering solution is </w:t>
      </w:r>
      <w:r w:rsidR="00C75986">
        <w:t>defined</w:t>
      </w:r>
      <w:r>
        <w:t>.</w:t>
      </w:r>
      <w:bookmarkEnd w:id="43"/>
      <w:bookmarkEnd w:id="44"/>
      <w:bookmarkEnd w:id="45"/>
      <w:bookmarkEnd w:id="46"/>
      <w:bookmarkEnd w:id="47"/>
      <w:bookmarkEnd w:id="48"/>
      <w:bookmarkEnd w:id="49"/>
      <w:r>
        <w:t xml:space="preserve">  </w:t>
      </w:r>
    </w:p>
    <w:p w14:paraId="2CA4A88F" w14:textId="22DD8F14" w:rsidR="00462C23" w:rsidRDefault="00462C23" w:rsidP="00462C23">
      <w:pPr>
        <w:pStyle w:val="Proposal"/>
      </w:pPr>
      <w:bookmarkStart w:id="50" w:name="_Toc507072665"/>
      <w:bookmarkStart w:id="51" w:name="_Toc507144614"/>
      <w:bookmarkStart w:id="52" w:name="_Toc507144644"/>
      <w:bookmarkStart w:id="53" w:name="_Toc507144655"/>
      <w:bookmarkStart w:id="54" w:name="_Toc507148812"/>
      <w:bookmarkStart w:id="55" w:name="_Toc507148822"/>
      <w:bookmarkStart w:id="56" w:name="_Toc507152290"/>
      <w:r>
        <w:t xml:space="preserve">Exact </w:t>
      </w:r>
      <w:r w:rsidR="00437E0A">
        <w:t xml:space="preserve">transmitter </w:t>
      </w:r>
      <w:r>
        <w:t xml:space="preserve">buffering solution </w:t>
      </w:r>
      <w:r w:rsidR="004C3E8E">
        <w:t>is</w:t>
      </w:r>
      <w:r>
        <w:t xml:space="preserve"> left for implementation.</w:t>
      </w:r>
      <w:bookmarkEnd w:id="50"/>
      <w:bookmarkEnd w:id="51"/>
      <w:bookmarkEnd w:id="52"/>
      <w:bookmarkEnd w:id="53"/>
      <w:bookmarkEnd w:id="54"/>
      <w:bookmarkEnd w:id="55"/>
      <w:bookmarkEnd w:id="56"/>
      <w:r>
        <w:t xml:space="preserve"> </w:t>
      </w:r>
    </w:p>
    <w:p w14:paraId="43E339E9" w14:textId="77777777" w:rsidR="00462C23" w:rsidRPr="006D0DFD" w:rsidRDefault="00462C23" w:rsidP="00462C23">
      <w:pPr>
        <w:pStyle w:val="Observation"/>
        <w:numPr>
          <w:ilvl w:val="0"/>
          <w:numId w:val="0"/>
        </w:numPr>
        <w:ind w:left="1701" w:hanging="1701"/>
      </w:pPr>
    </w:p>
    <w:p w14:paraId="7F316FD0" w14:textId="77777777" w:rsidR="00C01F33" w:rsidRPr="00CE0424" w:rsidRDefault="00C01F33" w:rsidP="00CE0424">
      <w:pPr>
        <w:pStyle w:val="Heading1"/>
      </w:pPr>
      <w:r w:rsidRPr="00CE0424">
        <w:t>Conclusion</w:t>
      </w:r>
    </w:p>
    <w:p w14:paraId="743C230E" w14:textId="73F1B719" w:rsidR="007E487F" w:rsidRPr="00CE054C" w:rsidRDefault="008E065E">
      <w:pPr>
        <w:pStyle w:val="TOC1"/>
        <w:rPr>
          <w:b w:val="0"/>
        </w:rPr>
      </w:pPr>
      <w:r w:rsidRPr="00CE054C">
        <w:rPr>
          <w:b w:val="0"/>
        </w:rPr>
        <w:t xml:space="preserve">In section </w:t>
      </w:r>
      <w:r w:rsidRPr="00CE054C">
        <w:rPr>
          <w:b w:val="0"/>
          <w:highlight w:val="cyan"/>
        </w:rPr>
        <w:fldChar w:fldCharType="begin"/>
      </w:r>
      <w:r w:rsidRPr="00CE054C">
        <w:rPr>
          <w:b w:val="0"/>
        </w:rPr>
        <w:instrText xml:space="preserve"> REF _Ref178064866 \r \h </w:instrText>
      </w:r>
      <w:r w:rsidR="007E487F">
        <w:rPr>
          <w:b w:val="0"/>
          <w:highlight w:val="cyan"/>
        </w:rPr>
        <w:instrText xml:space="preserve"> \* MERGEFORMAT </w:instrText>
      </w:r>
      <w:r w:rsidRPr="00CE054C">
        <w:rPr>
          <w:b w:val="0"/>
          <w:highlight w:val="cyan"/>
        </w:rPr>
      </w:r>
      <w:r w:rsidRPr="00CE054C">
        <w:rPr>
          <w:b w:val="0"/>
          <w:highlight w:val="cyan"/>
        </w:rPr>
        <w:fldChar w:fldCharType="separate"/>
      </w:r>
      <w:r w:rsidR="009D13DE" w:rsidRPr="00CE054C">
        <w:rPr>
          <w:b w:val="0"/>
        </w:rPr>
        <w:t>2</w:t>
      </w:r>
      <w:r w:rsidRPr="00CE054C">
        <w:rPr>
          <w:b w:val="0"/>
          <w:highlight w:val="cyan"/>
        </w:rPr>
        <w:fldChar w:fldCharType="end"/>
      </w:r>
      <w:r w:rsidRPr="00CE054C">
        <w:rPr>
          <w:b w:val="0"/>
        </w:rPr>
        <w:t xml:space="preserve"> we made the following observations:</w:t>
      </w:r>
    </w:p>
    <w:p w14:paraId="7A0A2CC0" w14:textId="77777777" w:rsidR="00B46D4E"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B46D4E">
        <w:t>Observation 1</w:t>
      </w:r>
      <w:r w:rsidR="00B46D4E">
        <w:rPr>
          <w:rFonts w:asciiTheme="minorHAnsi" w:eastAsiaTheme="minorEastAsia" w:hAnsiTheme="minorHAnsi" w:cstheme="minorBidi"/>
          <w:b w:val="0"/>
          <w:sz w:val="22"/>
          <w:lang w:eastAsia="en-US"/>
        </w:rPr>
        <w:tab/>
      </w:r>
      <w:r w:rsidR="00B46D4E">
        <w:t>The source PDCP cannot deliver not-yet ACKed packets to target PDCP entity if there is more than one QFI mapped to the target DRB as the PDCP SN space on target is maintained by another entity.</w:t>
      </w:r>
    </w:p>
    <w:p w14:paraId="7363B4C3" w14:textId="77777777" w:rsidR="00B46D4E" w:rsidRDefault="00B46D4E">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PDCP does not have a concept of QoS Flows and therefore it cannot enforce in sequence delivery per QoS Flow level.</w:t>
      </w:r>
    </w:p>
    <w:p w14:paraId="531A9626" w14:textId="77777777" w:rsidR="00B46D4E" w:rsidRDefault="00B46D4E">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Requiring RX buffering on QoS Flow remapping from UE on DL heavy traffic seems to be an unreasonable requirement.</w:t>
      </w:r>
    </w:p>
    <w:p w14:paraId="3DFF0CA4" w14:textId="77777777" w:rsidR="00B46D4E" w:rsidRDefault="00B46D4E">
      <w:pPr>
        <w:pStyle w:val="TOC1"/>
        <w:rPr>
          <w:rFonts w:asciiTheme="minorHAnsi" w:eastAsiaTheme="minorEastAsia" w:hAnsiTheme="minorHAnsi" w:cstheme="minorBidi"/>
          <w:b w:val="0"/>
          <w:sz w:val="22"/>
          <w:lang w:eastAsia="en-US"/>
        </w:rPr>
      </w:pPr>
      <w:r w:rsidRPr="000548FE">
        <w:t>Observation 4</w:t>
      </w:r>
      <w:r>
        <w:rPr>
          <w:rFonts w:asciiTheme="minorHAnsi" w:eastAsiaTheme="minorEastAsia" w:hAnsiTheme="minorHAnsi" w:cstheme="minorBidi"/>
          <w:b w:val="0"/>
          <w:sz w:val="22"/>
          <w:lang w:eastAsia="en-US"/>
        </w:rPr>
        <w:tab/>
      </w:r>
      <w:r w:rsidRPr="000548FE">
        <w:t>Scenarios requiring complex QoS flow reallocation schemes for in order delivery can be avoided through network implementation.</w:t>
      </w:r>
    </w:p>
    <w:p w14:paraId="7C94CB70" w14:textId="77777777" w:rsidR="00B46D4E" w:rsidRDefault="00B46D4E">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RX buffering and an end-marker solution may not guarantee out of order delivery in all cases.</w:t>
      </w:r>
    </w:p>
    <w:p w14:paraId="734D7C0C" w14:textId="77777777" w:rsidR="00B46D4E" w:rsidRDefault="00B46D4E">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The QoS Flow remapping procedure should be used to remap flows after handover is finished.</w:t>
      </w:r>
    </w:p>
    <w:p w14:paraId="1CFC8868" w14:textId="77777777" w:rsidR="008E065E" w:rsidRDefault="008E065E" w:rsidP="008E065E">
      <w:pPr>
        <w:pStyle w:val="BodyText"/>
        <w:rPr>
          <w:b/>
          <w:bCs/>
        </w:rPr>
      </w:pPr>
      <w:r>
        <w:rPr>
          <w:b/>
          <w:bCs/>
        </w:rPr>
        <w:fldChar w:fldCharType="end"/>
      </w:r>
    </w:p>
    <w:p w14:paraId="309F40A9" w14:textId="7EF53C6E" w:rsidR="007E487F" w:rsidRPr="00CE054C" w:rsidRDefault="008E065E">
      <w:pPr>
        <w:pStyle w:val="TOC1"/>
        <w:rPr>
          <w:b w:val="0"/>
        </w:rPr>
      </w:pPr>
      <w:r w:rsidRPr="00CE054C">
        <w:rPr>
          <w:b w:val="0"/>
        </w:rPr>
        <w:lastRenderedPageBreak/>
        <w:t xml:space="preserve">Based on the discussion in section </w:t>
      </w:r>
      <w:r w:rsidRPr="00CE054C">
        <w:rPr>
          <w:b w:val="0"/>
          <w:highlight w:val="cyan"/>
        </w:rPr>
        <w:fldChar w:fldCharType="begin"/>
      </w:r>
      <w:r w:rsidRPr="00CE054C">
        <w:rPr>
          <w:b w:val="0"/>
        </w:rPr>
        <w:instrText xml:space="preserve"> REF _Ref178064866 \r \h </w:instrText>
      </w:r>
      <w:r w:rsidR="007E487F">
        <w:rPr>
          <w:b w:val="0"/>
          <w:highlight w:val="cyan"/>
        </w:rPr>
        <w:instrText xml:space="preserve"> \* MERGEFORMAT </w:instrText>
      </w:r>
      <w:r w:rsidRPr="00CE054C">
        <w:rPr>
          <w:b w:val="0"/>
          <w:highlight w:val="cyan"/>
        </w:rPr>
      </w:r>
      <w:r w:rsidRPr="00CE054C">
        <w:rPr>
          <w:b w:val="0"/>
          <w:highlight w:val="cyan"/>
        </w:rPr>
        <w:fldChar w:fldCharType="separate"/>
      </w:r>
      <w:r w:rsidR="009D13DE" w:rsidRPr="00CE054C">
        <w:rPr>
          <w:b w:val="0"/>
        </w:rPr>
        <w:t>2</w:t>
      </w:r>
      <w:r w:rsidRPr="00CE054C">
        <w:rPr>
          <w:b w:val="0"/>
          <w:highlight w:val="cyan"/>
        </w:rPr>
        <w:fldChar w:fldCharType="end"/>
      </w:r>
      <w:r w:rsidRPr="00CE054C">
        <w:rPr>
          <w:b w:val="0"/>
        </w:rPr>
        <w:t xml:space="preserve"> we propose the following:</w:t>
      </w:r>
    </w:p>
    <w:p w14:paraId="4ACFD861" w14:textId="77777777" w:rsidR="00B46D4E"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B46D4E">
        <w:t>Proposal 1</w:t>
      </w:r>
      <w:r w:rsidR="00B46D4E">
        <w:rPr>
          <w:rFonts w:asciiTheme="minorHAnsi" w:eastAsiaTheme="minorEastAsia" w:hAnsiTheme="minorHAnsi" w:cstheme="minorBidi"/>
          <w:b w:val="0"/>
          <w:sz w:val="22"/>
          <w:lang w:eastAsia="en-US"/>
        </w:rPr>
        <w:tab/>
      </w:r>
      <w:r w:rsidR="00B46D4E">
        <w:t>In order delivery is guaranteed for QoS Flow mapping within one PDCP entity</w:t>
      </w:r>
    </w:p>
    <w:p w14:paraId="22ACDBC1" w14:textId="77777777" w:rsidR="00B46D4E" w:rsidRDefault="00B46D4E">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If specification changes are needed, a DRB-level transmitter buffering solution is defined.</w:t>
      </w:r>
    </w:p>
    <w:p w14:paraId="5C773EC6" w14:textId="77777777" w:rsidR="00B46D4E" w:rsidRDefault="00B46D4E">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Exact transmitter buffering solution is left for implementation.</w:t>
      </w:r>
    </w:p>
    <w:p w14:paraId="4F711A6D" w14:textId="77777777" w:rsidR="008E065E" w:rsidRPr="00CE0424" w:rsidRDefault="008E065E" w:rsidP="008E065E">
      <w:pPr>
        <w:rPr>
          <w:b/>
          <w:bCs/>
        </w:rPr>
      </w:pPr>
      <w:r>
        <w:rPr>
          <w:b/>
          <w:bCs/>
        </w:rPr>
        <w:fldChar w:fldCharType="end"/>
      </w:r>
    </w:p>
    <w:p w14:paraId="12A5155A" w14:textId="77777777" w:rsidR="00F507D1" w:rsidRPr="00CE0424" w:rsidRDefault="00F507D1" w:rsidP="00CE0424">
      <w:pPr>
        <w:pStyle w:val="Heading1"/>
      </w:pPr>
      <w:bookmarkStart w:id="57" w:name="_In-sequence_SDU_delivery"/>
      <w:bookmarkEnd w:id="57"/>
      <w:r w:rsidRPr="00CE0424">
        <w:t>References</w:t>
      </w:r>
    </w:p>
    <w:p w14:paraId="6230C70E" w14:textId="77777777" w:rsidR="004A42BD" w:rsidRPr="004A42BD" w:rsidRDefault="004A42BD" w:rsidP="004A42BD">
      <w:pPr>
        <w:pStyle w:val="Reference"/>
      </w:pPr>
      <w:r w:rsidRPr="004A42BD">
        <w:t>R2-1803404</w:t>
      </w:r>
      <w:r>
        <w:t xml:space="preserve">. </w:t>
      </w:r>
      <w:r w:rsidRPr="004A42BD">
        <w:t>Flow relocation</w:t>
      </w:r>
      <w:r>
        <w:t xml:space="preserve">. </w:t>
      </w:r>
      <w:r w:rsidRPr="004A42BD">
        <w:t>Qualcomm Incorporated</w:t>
      </w:r>
      <w:r>
        <w:t xml:space="preserve">. </w:t>
      </w:r>
      <w:r w:rsidRPr="004A42BD">
        <w:t>Nokia Shanghai Bell. Athens. Greece, 26th February - 2nd March 2018</w:t>
      </w:r>
    </w:p>
    <w:p w14:paraId="3D486D2F" w14:textId="275F8D57" w:rsidR="00761D61" w:rsidRPr="00CE0424" w:rsidRDefault="009E6670" w:rsidP="00542A15">
      <w:pPr>
        <w:pStyle w:val="Reference"/>
      </w:pPr>
      <w:r w:rsidRPr="004A42BD">
        <w:t>R2-1802504. QoS Flow Remapping. Nokia, Huawei, HiSilicon, Nokia Shanghai Bell. Athens</w:t>
      </w:r>
      <w:r w:rsidR="004A42BD" w:rsidRPr="004A42BD">
        <w:t>.</w:t>
      </w:r>
      <w:r w:rsidRPr="004A42BD">
        <w:t xml:space="preserve"> Greece, 26th February</w:t>
      </w:r>
      <w:r w:rsidRPr="009E6670">
        <w:t xml:space="preserve"> - 2nd March 2018</w:t>
      </w:r>
    </w:p>
    <w:sectPr w:rsidR="00761D61" w:rsidRPr="00CE0424" w:rsidSect="00F412FF">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0E2A6D" w14:textId="77777777" w:rsidR="00F14378" w:rsidRDefault="00F14378">
      <w:r>
        <w:separator/>
      </w:r>
    </w:p>
  </w:endnote>
  <w:endnote w:type="continuationSeparator" w:id="0">
    <w:p w14:paraId="3DD2FE61" w14:textId="77777777" w:rsidR="00F14378" w:rsidRDefault="00F14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0366B" w14:textId="79612848" w:rsidR="00A23D0D" w:rsidRDefault="00A23D0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22FD6">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22FD6">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CA7437" w14:textId="77777777" w:rsidR="00F14378" w:rsidRDefault="00F14378">
      <w:r>
        <w:separator/>
      </w:r>
    </w:p>
  </w:footnote>
  <w:footnote w:type="continuationSeparator" w:id="0">
    <w:p w14:paraId="1CD9BE06" w14:textId="77777777" w:rsidR="00F14378" w:rsidRDefault="00F14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C4300" w14:textId="77777777" w:rsidR="00A23D0D" w:rsidRDefault="00A23D0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A35109D"/>
    <w:multiLevelType w:val="hybridMultilevel"/>
    <w:tmpl w:val="5F56044C"/>
    <w:lvl w:ilvl="0" w:tplc="49C467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A42FC1"/>
    <w:multiLevelType w:val="hybridMultilevel"/>
    <w:tmpl w:val="794031F6"/>
    <w:lvl w:ilvl="0" w:tplc="D7A0C2F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BAC2E91"/>
    <w:multiLevelType w:val="hybridMultilevel"/>
    <w:tmpl w:val="4BD6A9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2834A890"/>
    <w:lvl w:ilvl="0" w:tplc="4106F302">
      <w:start w:val="1"/>
      <w:numFmt w:val="decimal"/>
      <w:pStyle w:val="Reference"/>
      <w:lvlText w:val="[%1]"/>
      <w:lvlJc w:val="left"/>
      <w:pPr>
        <w:tabs>
          <w:tab w:val="num" w:pos="567"/>
        </w:tabs>
        <w:ind w:left="567" w:hanging="567"/>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4BC3C5F"/>
    <w:multiLevelType w:val="hybridMultilevel"/>
    <w:tmpl w:val="92A08506"/>
    <w:lvl w:ilvl="0" w:tplc="A00695D2">
      <w:start w:val="1"/>
      <w:numFmt w:val="bullet"/>
      <w:lvlText w:val="›"/>
      <w:lvlJc w:val="left"/>
      <w:pPr>
        <w:tabs>
          <w:tab w:val="num" w:pos="720"/>
        </w:tabs>
        <w:ind w:left="720" w:hanging="360"/>
      </w:pPr>
      <w:rPr>
        <w:rFonts w:ascii="Arial" w:hAnsi="Arial" w:hint="default"/>
      </w:rPr>
    </w:lvl>
    <w:lvl w:ilvl="1" w:tplc="099E658A">
      <w:start w:val="50"/>
      <w:numFmt w:val="bullet"/>
      <w:lvlText w:val="–"/>
      <w:lvlJc w:val="left"/>
      <w:pPr>
        <w:tabs>
          <w:tab w:val="num" w:pos="1440"/>
        </w:tabs>
        <w:ind w:left="1440" w:hanging="360"/>
      </w:pPr>
      <w:rPr>
        <w:rFonts w:ascii="Ericsson Capital TT" w:hAnsi="Ericsson Capital TT" w:hint="default"/>
      </w:rPr>
    </w:lvl>
    <w:lvl w:ilvl="2" w:tplc="C6D68FA4" w:tentative="1">
      <w:start w:val="1"/>
      <w:numFmt w:val="bullet"/>
      <w:lvlText w:val="›"/>
      <w:lvlJc w:val="left"/>
      <w:pPr>
        <w:tabs>
          <w:tab w:val="num" w:pos="2160"/>
        </w:tabs>
        <w:ind w:left="2160" w:hanging="360"/>
      </w:pPr>
      <w:rPr>
        <w:rFonts w:ascii="Arial" w:hAnsi="Arial" w:hint="default"/>
      </w:rPr>
    </w:lvl>
    <w:lvl w:ilvl="3" w:tplc="1C7636CA" w:tentative="1">
      <w:start w:val="1"/>
      <w:numFmt w:val="bullet"/>
      <w:lvlText w:val="›"/>
      <w:lvlJc w:val="left"/>
      <w:pPr>
        <w:tabs>
          <w:tab w:val="num" w:pos="2880"/>
        </w:tabs>
        <w:ind w:left="2880" w:hanging="360"/>
      </w:pPr>
      <w:rPr>
        <w:rFonts w:ascii="Arial" w:hAnsi="Arial" w:hint="default"/>
      </w:rPr>
    </w:lvl>
    <w:lvl w:ilvl="4" w:tplc="57944F3C" w:tentative="1">
      <w:start w:val="1"/>
      <w:numFmt w:val="bullet"/>
      <w:lvlText w:val="›"/>
      <w:lvlJc w:val="left"/>
      <w:pPr>
        <w:tabs>
          <w:tab w:val="num" w:pos="3600"/>
        </w:tabs>
        <w:ind w:left="3600" w:hanging="360"/>
      </w:pPr>
      <w:rPr>
        <w:rFonts w:ascii="Arial" w:hAnsi="Arial" w:hint="default"/>
      </w:rPr>
    </w:lvl>
    <w:lvl w:ilvl="5" w:tplc="3AD682F2" w:tentative="1">
      <w:start w:val="1"/>
      <w:numFmt w:val="bullet"/>
      <w:lvlText w:val="›"/>
      <w:lvlJc w:val="left"/>
      <w:pPr>
        <w:tabs>
          <w:tab w:val="num" w:pos="4320"/>
        </w:tabs>
        <w:ind w:left="4320" w:hanging="360"/>
      </w:pPr>
      <w:rPr>
        <w:rFonts w:ascii="Arial" w:hAnsi="Arial" w:hint="default"/>
      </w:rPr>
    </w:lvl>
    <w:lvl w:ilvl="6" w:tplc="F4CCE496" w:tentative="1">
      <w:start w:val="1"/>
      <w:numFmt w:val="bullet"/>
      <w:lvlText w:val="›"/>
      <w:lvlJc w:val="left"/>
      <w:pPr>
        <w:tabs>
          <w:tab w:val="num" w:pos="5040"/>
        </w:tabs>
        <w:ind w:left="5040" w:hanging="360"/>
      </w:pPr>
      <w:rPr>
        <w:rFonts w:ascii="Arial" w:hAnsi="Arial" w:hint="default"/>
      </w:rPr>
    </w:lvl>
    <w:lvl w:ilvl="7" w:tplc="CD9A3310" w:tentative="1">
      <w:start w:val="1"/>
      <w:numFmt w:val="bullet"/>
      <w:lvlText w:val="›"/>
      <w:lvlJc w:val="left"/>
      <w:pPr>
        <w:tabs>
          <w:tab w:val="num" w:pos="5760"/>
        </w:tabs>
        <w:ind w:left="5760" w:hanging="360"/>
      </w:pPr>
      <w:rPr>
        <w:rFonts w:ascii="Arial" w:hAnsi="Arial" w:hint="default"/>
      </w:rPr>
    </w:lvl>
    <w:lvl w:ilvl="8" w:tplc="7C706CD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1"/>
  </w:num>
  <w:num w:numId="4">
    <w:abstractNumId w:val="12"/>
  </w:num>
  <w:num w:numId="5">
    <w:abstractNumId w:val="9"/>
  </w:num>
  <w:num w:numId="6">
    <w:abstractNumId w:val="13"/>
  </w:num>
  <w:num w:numId="7">
    <w:abstractNumId w:val="16"/>
  </w:num>
  <w:num w:numId="8">
    <w:abstractNumId w:val="10"/>
  </w:num>
  <w:num w:numId="9">
    <w:abstractNumId w:val="7"/>
  </w:num>
  <w:num w:numId="10">
    <w:abstractNumId w:val="3"/>
  </w:num>
  <w:num w:numId="11">
    <w:abstractNumId w:val="2"/>
  </w:num>
  <w:num w:numId="12">
    <w:abstractNumId w:val="1"/>
  </w:num>
  <w:num w:numId="13">
    <w:abstractNumId w:val="15"/>
  </w:num>
  <w:num w:numId="14">
    <w:abstractNumId w:val="0"/>
  </w:num>
  <w:num w:numId="15">
    <w:abstractNumId w:val="18"/>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6"/>
  </w:num>
  <w:num w:numId="20">
    <w:abstractNumId w:val="5"/>
  </w:num>
  <w:num w:numId="2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3DE"/>
    <w:rsid w:val="000006E1"/>
    <w:rsid w:val="00002A37"/>
    <w:rsid w:val="000039F4"/>
    <w:rsid w:val="00006446"/>
    <w:rsid w:val="00006896"/>
    <w:rsid w:val="00007CDC"/>
    <w:rsid w:val="00011B28"/>
    <w:rsid w:val="000151AE"/>
    <w:rsid w:val="00015D15"/>
    <w:rsid w:val="0002564D"/>
    <w:rsid w:val="00025ECA"/>
    <w:rsid w:val="000325B8"/>
    <w:rsid w:val="00034C15"/>
    <w:rsid w:val="00034DA8"/>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1D8"/>
    <w:rsid w:val="000924C1"/>
    <w:rsid w:val="000924F0"/>
    <w:rsid w:val="00093474"/>
    <w:rsid w:val="0009510F"/>
    <w:rsid w:val="00097CEB"/>
    <w:rsid w:val="000A1B7B"/>
    <w:rsid w:val="000A56F2"/>
    <w:rsid w:val="000A6C43"/>
    <w:rsid w:val="000B2719"/>
    <w:rsid w:val="000B3A8F"/>
    <w:rsid w:val="000B4AB9"/>
    <w:rsid w:val="000B58C3"/>
    <w:rsid w:val="000B61E9"/>
    <w:rsid w:val="000C165A"/>
    <w:rsid w:val="000C2E19"/>
    <w:rsid w:val="000D0D07"/>
    <w:rsid w:val="000D4797"/>
    <w:rsid w:val="000D510C"/>
    <w:rsid w:val="000E0527"/>
    <w:rsid w:val="000E1E92"/>
    <w:rsid w:val="000E36C2"/>
    <w:rsid w:val="000F06D6"/>
    <w:rsid w:val="000F0EB1"/>
    <w:rsid w:val="000F1106"/>
    <w:rsid w:val="000F3BE9"/>
    <w:rsid w:val="000F3F6C"/>
    <w:rsid w:val="000F6DF3"/>
    <w:rsid w:val="0010049C"/>
    <w:rsid w:val="001005FF"/>
    <w:rsid w:val="001062FB"/>
    <w:rsid w:val="001063E6"/>
    <w:rsid w:val="00111571"/>
    <w:rsid w:val="00113CF4"/>
    <w:rsid w:val="001153EA"/>
    <w:rsid w:val="00115643"/>
    <w:rsid w:val="00116765"/>
    <w:rsid w:val="001219F5"/>
    <w:rsid w:val="00121A20"/>
    <w:rsid w:val="0012377F"/>
    <w:rsid w:val="00124314"/>
    <w:rsid w:val="00124DBF"/>
    <w:rsid w:val="001250C5"/>
    <w:rsid w:val="001259B2"/>
    <w:rsid w:val="00126B4A"/>
    <w:rsid w:val="00132FD0"/>
    <w:rsid w:val="001344C0"/>
    <w:rsid w:val="001346FA"/>
    <w:rsid w:val="00135252"/>
    <w:rsid w:val="00137AB5"/>
    <w:rsid w:val="00137F0B"/>
    <w:rsid w:val="00151E23"/>
    <w:rsid w:val="001522A9"/>
    <w:rsid w:val="001526E0"/>
    <w:rsid w:val="001551B5"/>
    <w:rsid w:val="001659C1"/>
    <w:rsid w:val="00165F14"/>
    <w:rsid w:val="00173A8E"/>
    <w:rsid w:val="00177795"/>
    <w:rsid w:val="0018143F"/>
    <w:rsid w:val="00182611"/>
    <w:rsid w:val="00190AC1"/>
    <w:rsid w:val="0019341A"/>
    <w:rsid w:val="00197DF9"/>
    <w:rsid w:val="001A1987"/>
    <w:rsid w:val="001A2564"/>
    <w:rsid w:val="001A6173"/>
    <w:rsid w:val="001A6CBA"/>
    <w:rsid w:val="001B0D97"/>
    <w:rsid w:val="001B5A5D"/>
    <w:rsid w:val="001C1CE5"/>
    <w:rsid w:val="001C3D2A"/>
    <w:rsid w:val="001D51BA"/>
    <w:rsid w:val="001D5931"/>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36777"/>
    <w:rsid w:val="00241559"/>
    <w:rsid w:val="002435B3"/>
    <w:rsid w:val="002456BF"/>
    <w:rsid w:val="002457AC"/>
    <w:rsid w:val="002458EB"/>
    <w:rsid w:val="002500C8"/>
    <w:rsid w:val="002543F1"/>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1C89"/>
    <w:rsid w:val="0028280A"/>
    <w:rsid w:val="00286ACD"/>
    <w:rsid w:val="00287838"/>
    <w:rsid w:val="002907B5"/>
    <w:rsid w:val="00292EB7"/>
    <w:rsid w:val="00296227"/>
    <w:rsid w:val="00296F44"/>
    <w:rsid w:val="0029777D"/>
    <w:rsid w:val="002A055E"/>
    <w:rsid w:val="002A1720"/>
    <w:rsid w:val="002A1D4E"/>
    <w:rsid w:val="002A1FC2"/>
    <w:rsid w:val="002A2869"/>
    <w:rsid w:val="002B24D6"/>
    <w:rsid w:val="002C41E6"/>
    <w:rsid w:val="002D071A"/>
    <w:rsid w:val="002D34B2"/>
    <w:rsid w:val="002D7637"/>
    <w:rsid w:val="002E17F2"/>
    <w:rsid w:val="002E7CAE"/>
    <w:rsid w:val="002F22AC"/>
    <w:rsid w:val="002F2771"/>
    <w:rsid w:val="002F37A9"/>
    <w:rsid w:val="00301CE6"/>
    <w:rsid w:val="0030256B"/>
    <w:rsid w:val="00302FCE"/>
    <w:rsid w:val="0030501F"/>
    <w:rsid w:val="00307220"/>
    <w:rsid w:val="00307BA1"/>
    <w:rsid w:val="00311702"/>
    <w:rsid w:val="00311E82"/>
    <w:rsid w:val="00313FD6"/>
    <w:rsid w:val="003143BD"/>
    <w:rsid w:val="00317A53"/>
    <w:rsid w:val="003203ED"/>
    <w:rsid w:val="00321B17"/>
    <w:rsid w:val="00322C9F"/>
    <w:rsid w:val="00324D23"/>
    <w:rsid w:val="00331751"/>
    <w:rsid w:val="00334579"/>
    <w:rsid w:val="00335858"/>
    <w:rsid w:val="00336BDA"/>
    <w:rsid w:val="00342BD7"/>
    <w:rsid w:val="00343A07"/>
    <w:rsid w:val="0034556A"/>
    <w:rsid w:val="00346DB5"/>
    <w:rsid w:val="003477B1"/>
    <w:rsid w:val="0035491B"/>
    <w:rsid w:val="00357380"/>
    <w:rsid w:val="003602D9"/>
    <w:rsid w:val="003604CE"/>
    <w:rsid w:val="00370E47"/>
    <w:rsid w:val="003742AC"/>
    <w:rsid w:val="00376DDC"/>
    <w:rsid w:val="00376ED1"/>
    <w:rsid w:val="00377CE1"/>
    <w:rsid w:val="00381ED0"/>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37E0A"/>
    <w:rsid w:val="00441A92"/>
    <w:rsid w:val="00444F56"/>
    <w:rsid w:val="00446488"/>
    <w:rsid w:val="004517AA"/>
    <w:rsid w:val="00452CAC"/>
    <w:rsid w:val="00457565"/>
    <w:rsid w:val="00457B71"/>
    <w:rsid w:val="00462C23"/>
    <w:rsid w:val="004669E2"/>
    <w:rsid w:val="00470C31"/>
    <w:rsid w:val="004734D0"/>
    <w:rsid w:val="0047556B"/>
    <w:rsid w:val="00477768"/>
    <w:rsid w:val="00492BC5"/>
    <w:rsid w:val="004964F1"/>
    <w:rsid w:val="004A16BC"/>
    <w:rsid w:val="004A2B94"/>
    <w:rsid w:val="004A42BD"/>
    <w:rsid w:val="004B7C0C"/>
    <w:rsid w:val="004C2DB9"/>
    <w:rsid w:val="004C3898"/>
    <w:rsid w:val="004C3E8E"/>
    <w:rsid w:val="004D36B1"/>
    <w:rsid w:val="004D7EBD"/>
    <w:rsid w:val="004E10C9"/>
    <w:rsid w:val="004E1605"/>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2A15"/>
    <w:rsid w:val="00546970"/>
    <w:rsid w:val="00554E19"/>
    <w:rsid w:val="00557B26"/>
    <w:rsid w:val="0056121F"/>
    <w:rsid w:val="00572505"/>
    <w:rsid w:val="00582809"/>
    <w:rsid w:val="0058798C"/>
    <w:rsid w:val="005900FA"/>
    <w:rsid w:val="005935A4"/>
    <w:rsid w:val="005948C2"/>
    <w:rsid w:val="00595DCA"/>
    <w:rsid w:val="0059779B"/>
    <w:rsid w:val="005A209A"/>
    <w:rsid w:val="005A22ED"/>
    <w:rsid w:val="005A23CF"/>
    <w:rsid w:val="005A63F2"/>
    <w:rsid w:val="005A662D"/>
    <w:rsid w:val="005B35D7"/>
    <w:rsid w:val="005B392A"/>
    <w:rsid w:val="005B3AA3"/>
    <w:rsid w:val="005B591A"/>
    <w:rsid w:val="005B60AA"/>
    <w:rsid w:val="005B6F83"/>
    <w:rsid w:val="005C598A"/>
    <w:rsid w:val="005C74FB"/>
    <w:rsid w:val="005C7B5A"/>
    <w:rsid w:val="005D1602"/>
    <w:rsid w:val="005E03C7"/>
    <w:rsid w:val="005E385F"/>
    <w:rsid w:val="005E5B81"/>
    <w:rsid w:val="005E5D4D"/>
    <w:rsid w:val="005F2CB1"/>
    <w:rsid w:val="005F3025"/>
    <w:rsid w:val="005F618C"/>
    <w:rsid w:val="005F70BD"/>
    <w:rsid w:val="0060283C"/>
    <w:rsid w:val="00604F14"/>
    <w:rsid w:val="00611B83"/>
    <w:rsid w:val="00613257"/>
    <w:rsid w:val="00620A71"/>
    <w:rsid w:val="00620D80"/>
    <w:rsid w:val="006234A6"/>
    <w:rsid w:val="00623FF0"/>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722"/>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3384"/>
    <w:rsid w:val="006B50CF"/>
    <w:rsid w:val="006B62F2"/>
    <w:rsid w:val="006C03B8"/>
    <w:rsid w:val="006C5EC9"/>
    <w:rsid w:val="006C6059"/>
    <w:rsid w:val="006C7522"/>
    <w:rsid w:val="006D0DFD"/>
    <w:rsid w:val="006D1E26"/>
    <w:rsid w:val="006D6F08"/>
    <w:rsid w:val="006E062C"/>
    <w:rsid w:val="006E28B7"/>
    <w:rsid w:val="006E3310"/>
    <w:rsid w:val="006E4E39"/>
    <w:rsid w:val="006E565E"/>
    <w:rsid w:val="006E673D"/>
    <w:rsid w:val="006E7D3B"/>
    <w:rsid w:val="006E7F57"/>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0021"/>
    <w:rsid w:val="007348B1"/>
    <w:rsid w:val="007362A6"/>
    <w:rsid w:val="00736D7D"/>
    <w:rsid w:val="00740E58"/>
    <w:rsid w:val="007445A0"/>
    <w:rsid w:val="0074524B"/>
    <w:rsid w:val="0074569E"/>
    <w:rsid w:val="00747D8B"/>
    <w:rsid w:val="00751228"/>
    <w:rsid w:val="00756138"/>
    <w:rsid w:val="007571E1"/>
    <w:rsid w:val="007604B2"/>
    <w:rsid w:val="00761D61"/>
    <w:rsid w:val="00765281"/>
    <w:rsid w:val="00766BAD"/>
    <w:rsid w:val="007730BD"/>
    <w:rsid w:val="00773DA5"/>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08E3"/>
    <w:rsid w:val="007D5901"/>
    <w:rsid w:val="007D7526"/>
    <w:rsid w:val="007E4610"/>
    <w:rsid w:val="007E4715"/>
    <w:rsid w:val="007E487F"/>
    <w:rsid w:val="007E505B"/>
    <w:rsid w:val="007E7091"/>
    <w:rsid w:val="007F76A9"/>
    <w:rsid w:val="008028A0"/>
    <w:rsid w:val="00803FAE"/>
    <w:rsid w:val="00805F5A"/>
    <w:rsid w:val="0080605F"/>
    <w:rsid w:val="00807786"/>
    <w:rsid w:val="00811FCB"/>
    <w:rsid w:val="008158D6"/>
    <w:rsid w:val="00817196"/>
    <w:rsid w:val="008235DB"/>
    <w:rsid w:val="00824AB4"/>
    <w:rsid w:val="00825B07"/>
    <w:rsid w:val="00825C42"/>
    <w:rsid w:val="00825D25"/>
    <w:rsid w:val="00827D6F"/>
    <w:rsid w:val="00831558"/>
    <w:rsid w:val="008376AC"/>
    <w:rsid w:val="008444E8"/>
    <w:rsid w:val="00844E80"/>
    <w:rsid w:val="00846FE7"/>
    <w:rsid w:val="00854F97"/>
    <w:rsid w:val="00856911"/>
    <w:rsid w:val="008677FD"/>
    <w:rsid w:val="008706D4"/>
    <w:rsid w:val="00870F8A"/>
    <w:rsid w:val="008719A4"/>
    <w:rsid w:val="00871D23"/>
    <w:rsid w:val="00874312"/>
    <w:rsid w:val="0087437C"/>
    <w:rsid w:val="00874D24"/>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2899"/>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4637"/>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026B"/>
    <w:rsid w:val="009B1F30"/>
    <w:rsid w:val="009B3AC2"/>
    <w:rsid w:val="009B4DF4"/>
    <w:rsid w:val="009B564E"/>
    <w:rsid w:val="009B7E87"/>
    <w:rsid w:val="009C403E"/>
    <w:rsid w:val="009D13DE"/>
    <w:rsid w:val="009D4FF0"/>
    <w:rsid w:val="009D703C"/>
    <w:rsid w:val="009D718F"/>
    <w:rsid w:val="009E068F"/>
    <w:rsid w:val="009E14E0"/>
    <w:rsid w:val="009E3569"/>
    <w:rsid w:val="009E35DB"/>
    <w:rsid w:val="009E47A3"/>
    <w:rsid w:val="009E6670"/>
    <w:rsid w:val="009F08F3"/>
    <w:rsid w:val="009F344F"/>
    <w:rsid w:val="00A048A8"/>
    <w:rsid w:val="00A04F49"/>
    <w:rsid w:val="00A13E54"/>
    <w:rsid w:val="00A14481"/>
    <w:rsid w:val="00A17F63"/>
    <w:rsid w:val="00A2052C"/>
    <w:rsid w:val="00A212D3"/>
    <w:rsid w:val="00A2193B"/>
    <w:rsid w:val="00A22FD6"/>
    <w:rsid w:val="00A23497"/>
    <w:rsid w:val="00A2351A"/>
    <w:rsid w:val="00A23D0D"/>
    <w:rsid w:val="00A264A9"/>
    <w:rsid w:val="00A27785"/>
    <w:rsid w:val="00A30187"/>
    <w:rsid w:val="00A328E4"/>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A6F64"/>
    <w:rsid w:val="00AB0BC8"/>
    <w:rsid w:val="00AB11CA"/>
    <w:rsid w:val="00AB14D9"/>
    <w:rsid w:val="00AB4AB8"/>
    <w:rsid w:val="00AB655E"/>
    <w:rsid w:val="00AB7E0F"/>
    <w:rsid w:val="00AC007F"/>
    <w:rsid w:val="00AC20C3"/>
    <w:rsid w:val="00AC2ECD"/>
    <w:rsid w:val="00AC3119"/>
    <w:rsid w:val="00AC49FB"/>
    <w:rsid w:val="00AC5A10"/>
    <w:rsid w:val="00AD0AA3"/>
    <w:rsid w:val="00AD3F94"/>
    <w:rsid w:val="00AD4A5A"/>
    <w:rsid w:val="00AD68B4"/>
    <w:rsid w:val="00AE27AC"/>
    <w:rsid w:val="00AE3743"/>
    <w:rsid w:val="00AE40E0"/>
    <w:rsid w:val="00AE4DBA"/>
    <w:rsid w:val="00AE4F07"/>
    <w:rsid w:val="00AE7B39"/>
    <w:rsid w:val="00AF1C5D"/>
    <w:rsid w:val="00AF3C49"/>
    <w:rsid w:val="00AF42D7"/>
    <w:rsid w:val="00B006FE"/>
    <w:rsid w:val="00B007CB"/>
    <w:rsid w:val="00B02AA9"/>
    <w:rsid w:val="00B02FA3"/>
    <w:rsid w:val="00B042AB"/>
    <w:rsid w:val="00B05084"/>
    <w:rsid w:val="00B157F9"/>
    <w:rsid w:val="00B20256"/>
    <w:rsid w:val="00B20D09"/>
    <w:rsid w:val="00B2763F"/>
    <w:rsid w:val="00B27AAC"/>
    <w:rsid w:val="00B30929"/>
    <w:rsid w:val="00B36BFF"/>
    <w:rsid w:val="00B372AA"/>
    <w:rsid w:val="00B40445"/>
    <w:rsid w:val="00B41888"/>
    <w:rsid w:val="00B45A52"/>
    <w:rsid w:val="00B46175"/>
    <w:rsid w:val="00B46D4E"/>
    <w:rsid w:val="00B6188F"/>
    <w:rsid w:val="00B664C7"/>
    <w:rsid w:val="00B739F6"/>
    <w:rsid w:val="00B81A6C"/>
    <w:rsid w:val="00B85DE5"/>
    <w:rsid w:val="00B90372"/>
    <w:rsid w:val="00B90F73"/>
    <w:rsid w:val="00B931AF"/>
    <w:rsid w:val="00B93B59"/>
    <w:rsid w:val="00B9406A"/>
    <w:rsid w:val="00BA2280"/>
    <w:rsid w:val="00BA2A08"/>
    <w:rsid w:val="00BA5301"/>
    <w:rsid w:val="00BA56D2"/>
    <w:rsid w:val="00BA76E0"/>
    <w:rsid w:val="00BB2A25"/>
    <w:rsid w:val="00BB51E9"/>
    <w:rsid w:val="00BB7D31"/>
    <w:rsid w:val="00BC0FDC"/>
    <w:rsid w:val="00BC3053"/>
    <w:rsid w:val="00BC4D2E"/>
    <w:rsid w:val="00BD48AC"/>
    <w:rsid w:val="00BD5F1A"/>
    <w:rsid w:val="00BE1234"/>
    <w:rsid w:val="00BE2FA6"/>
    <w:rsid w:val="00BE333F"/>
    <w:rsid w:val="00BE591D"/>
    <w:rsid w:val="00BE7406"/>
    <w:rsid w:val="00BE7603"/>
    <w:rsid w:val="00BF3279"/>
    <w:rsid w:val="00BF3844"/>
    <w:rsid w:val="00BF3B64"/>
    <w:rsid w:val="00BF74C7"/>
    <w:rsid w:val="00C015F1"/>
    <w:rsid w:val="00C01F33"/>
    <w:rsid w:val="00C0269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56B49"/>
    <w:rsid w:val="00C60783"/>
    <w:rsid w:val="00C640C8"/>
    <w:rsid w:val="00C64672"/>
    <w:rsid w:val="00C70697"/>
    <w:rsid w:val="00C72EF4"/>
    <w:rsid w:val="00C75986"/>
    <w:rsid w:val="00C75D2F"/>
    <w:rsid w:val="00C767BE"/>
    <w:rsid w:val="00C76E3C"/>
    <w:rsid w:val="00C81568"/>
    <w:rsid w:val="00C9027A"/>
    <w:rsid w:val="00C9068E"/>
    <w:rsid w:val="00C93C4B"/>
    <w:rsid w:val="00C944AB"/>
    <w:rsid w:val="00C95B40"/>
    <w:rsid w:val="00CA1ED8"/>
    <w:rsid w:val="00CA7154"/>
    <w:rsid w:val="00CB1F63"/>
    <w:rsid w:val="00CB7170"/>
    <w:rsid w:val="00CC040E"/>
    <w:rsid w:val="00CC111F"/>
    <w:rsid w:val="00CC2011"/>
    <w:rsid w:val="00CC3EA0"/>
    <w:rsid w:val="00CC7B45"/>
    <w:rsid w:val="00CD1180"/>
    <w:rsid w:val="00CD1188"/>
    <w:rsid w:val="00CD2ED1"/>
    <w:rsid w:val="00CD337B"/>
    <w:rsid w:val="00CE0424"/>
    <w:rsid w:val="00CE054C"/>
    <w:rsid w:val="00CE7561"/>
    <w:rsid w:val="00CF1354"/>
    <w:rsid w:val="00CF3B1F"/>
    <w:rsid w:val="00CF3BF6"/>
    <w:rsid w:val="00CF625B"/>
    <w:rsid w:val="00CF687E"/>
    <w:rsid w:val="00D0349B"/>
    <w:rsid w:val="00D10249"/>
    <w:rsid w:val="00D115C3"/>
    <w:rsid w:val="00D11897"/>
    <w:rsid w:val="00D13135"/>
    <w:rsid w:val="00D13839"/>
    <w:rsid w:val="00D13E4E"/>
    <w:rsid w:val="00D239A7"/>
    <w:rsid w:val="00D23F47"/>
    <w:rsid w:val="00D323F0"/>
    <w:rsid w:val="00D36E71"/>
    <w:rsid w:val="00D37D87"/>
    <w:rsid w:val="00D40B33"/>
    <w:rsid w:val="00D4318F"/>
    <w:rsid w:val="00D438BF"/>
    <w:rsid w:val="00D440F8"/>
    <w:rsid w:val="00D460C9"/>
    <w:rsid w:val="00D50109"/>
    <w:rsid w:val="00D50F97"/>
    <w:rsid w:val="00D546FF"/>
    <w:rsid w:val="00D5579E"/>
    <w:rsid w:val="00D55AD5"/>
    <w:rsid w:val="00D576CA"/>
    <w:rsid w:val="00D61AF5"/>
    <w:rsid w:val="00D652B5"/>
    <w:rsid w:val="00D66155"/>
    <w:rsid w:val="00D673D1"/>
    <w:rsid w:val="00D708B0"/>
    <w:rsid w:val="00D77B1D"/>
    <w:rsid w:val="00D8021F"/>
    <w:rsid w:val="00D80383"/>
    <w:rsid w:val="00D823C6"/>
    <w:rsid w:val="00D865EE"/>
    <w:rsid w:val="00D86CA3"/>
    <w:rsid w:val="00D871CE"/>
    <w:rsid w:val="00D9196D"/>
    <w:rsid w:val="00D92982"/>
    <w:rsid w:val="00DA305E"/>
    <w:rsid w:val="00DA5417"/>
    <w:rsid w:val="00DA56E8"/>
    <w:rsid w:val="00DB0A9F"/>
    <w:rsid w:val="00DB377D"/>
    <w:rsid w:val="00DB61EC"/>
    <w:rsid w:val="00DB7B7F"/>
    <w:rsid w:val="00DC18D5"/>
    <w:rsid w:val="00DC2D36"/>
    <w:rsid w:val="00DC3156"/>
    <w:rsid w:val="00DC484C"/>
    <w:rsid w:val="00DC53EF"/>
    <w:rsid w:val="00DD6820"/>
    <w:rsid w:val="00DE5608"/>
    <w:rsid w:val="00DE58D0"/>
    <w:rsid w:val="00DE654F"/>
    <w:rsid w:val="00DF0B6E"/>
    <w:rsid w:val="00DF15E0"/>
    <w:rsid w:val="00DF37A0"/>
    <w:rsid w:val="00DF57A6"/>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614E"/>
    <w:rsid w:val="00EA7A41"/>
    <w:rsid w:val="00EB077B"/>
    <w:rsid w:val="00EB4EA2"/>
    <w:rsid w:val="00EB7FB8"/>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4378"/>
    <w:rsid w:val="00F15FA5"/>
    <w:rsid w:val="00F209B7"/>
    <w:rsid w:val="00F2376F"/>
    <w:rsid w:val="00F243D8"/>
    <w:rsid w:val="00F30828"/>
    <w:rsid w:val="00F313D6"/>
    <w:rsid w:val="00F40F0C"/>
    <w:rsid w:val="00F412FF"/>
    <w:rsid w:val="00F4766C"/>
    <w:rsid w:val="00F507D1"/>
    <w:rsid w:val="00F519CE"/>
    <w:rsid w:val="00F51ADA"/>
    <w:rsid w:val="00F607C5"/>
    <w:rsid w:val="00F60DEA"/>
    <w:rsid w:val="00F6166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6DF9"/>
    <w:rsid w:val="00F9056A"/>
    <w:rsid w:val="00F90F8D"/>
    <w:rsid w:val="00F91205"/>
    <w:rsid w:val="00F92782"/>
    <w:rsid w:val="00F93AA9"/>
    <w:rsid w:val="00F96985"/>
    <w:rsid w:val="00F97838"/>
    <w:rsid w:val="00FA2BB3"/>
    <w:rsid w:val="00FB4C80"/>
    <w:rsid w:val="00FB6A6A"/>
    <w:rsid w:val="00FC2C62"/>
    <w:rsid w:val="00FC49BA"/>
    <w:rsid w:val="00FC7429"/>
    <w:rsid w:val="00FD07F6"/>
    <w:rsid w:val="00FD1EC8"/>
    <w:rsid w:val="00FD47ED"/>
    <w:rsid w:val="00FD74DB"/>
    <w:rsid w:val="00FD7660"/>
    <w:rsid w:val="00FE0655"/>
    <w:rsid w:val="00FE2365"/>
    <w:rsid w:val="00FE4C7B"/>
    <w:rsid w:val="00FE7336"/>
    <w:rsid w:val="00FE787C"/>
    <w:rsid w:val="00FF45A5"/>
    <w:rsid w:val="00FF5C91"/>
    <w:rsid w:val="24CD0CB3"/>
    <w:rsid w:val="524BC1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E8F29F"/>
  <w15:chartTrackingRefBased/>
  <w15:docId w15:val="{01105C13-E5CC-45F3-AEB5-6573939EC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1D6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761D6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
    <w:basedOn w:val="Heading1"/>
    <w:next w:val="Normal"/>
    <w:qFormat/>
    <w:rsid w:val="00761D6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761D6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761D61"/>
    <w:pPr>
      <w:numPr>
        <w:ilvl w:val="3"/>
      </w:numPr>
      <w:outlineLvl w:val="3"/>
    </w:pPr>
    <w:rPr>
      <w:sz w:val="24"/>
      <w:szCs w:val="24"/>
    </w:rPr>
  </w:style>
  <w:style w:type="paragraph" w:styleId="Heading5">
    <w:name w:val="heading 5"/>
    <w:basedOn w:val="Heading4"/>
    <w:next w:val="Normal"/>
    <w:qFormat/>
    <w:rsid w:val="00761D61"/>
    <w:pPr>
      <w:numPr>
        <w:ilvl w:val="4"/>
      </w:numPr>
      <w:outlineLvl w:val="4"/>
    </w:pPr>
    <w:rPr>
      <w:sz w:val="22"/>
      <w:szCs w:val="22"/>
    </w:rPr>
  </w:style>
  <w:style w:type="paragraph" w:styleId="Heading6">
    <w:name w:val="heading 6"/>
    <w:basedOn w:val="Normal"/>
    <w:next w:val="Normal"/>
    <w:qFormat/>
    <w:rsid w:val="00761D61"/>
    <w:pPr>
      <w:keepNext/>
      <w:keepLines/>
      <w:numPr>
        <w:ilvl w:val="5"/>
        <w:numId w:val="1"/>
      </w:numPr>
      <w:spacing w:before="120"/>
      <w:outlineLvl w:val="5"/>
    </w:pPr>
    <w:rPr>
      <w:rFonts w:cs="Arial"/>
    </w:rPr>
  </w:style>
  <w:style w:type="paragraph" w:styleId="Heading7">
    <w:name w:val="heading 7"/>
    <w:basedOn w:val="Normal"/>
    <w:next w:val="Normal"/>
    <w:qFormat/>
    <w:rsid w:val="00761D61"/>
    <w:pPr>
      <w:keepNext/>
      <w:keepLines/>
      <w:numPr>
        <w:ilvl w:val="6"/>
        <w:numId w:val="1"/>
      </w:numPr>
      <w:spacing w:before="120"/>
      <w:outlineLvl w:val="6"/>
    </w:pPr>
    <w:rPr>
      <w:rFonts w:cs="Arial"/>
    </w:rPr>
  </w:style>
  <w:style w:type="paragraph" w:styleId="Heading8">
    <w:name w:val="heading 8"/>
    <w:basedOn w:val="Heading7"/>
    <w:next w:val="Normal"/>
    <w:qFormat/>
    <w:rsid w:val="00761D61"/>
    <w:pPr>
      <w:numPr>
        <w:ilvl w:val="7"/>
      </w:numPr>
      <w:outlineLvl w:val="7"/>
    </w:pPr>
  </w:style>
  <w:style w:type="paragraph" w:styleId="Heading9">
    <w:name w:val="heading 9"/>
    <w:basedOn w:val="Heading8"/>
    <w:next w:val="Normal"/>
    <w:qFormat/>
    <w:rsid w:val="00761D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61D61"/>
    <w:pPr>
      <w:spacing w:before="180"/>
      <w:ind w:left="2693" w:hanging="2693"/>
    </w:pPr>
    <w:rPr>
      <w:b w:val="0"/>
      <w:bCs/>
    </w:rPr>
  </w:style>
  <w:style w:type="paragraph" w:styleId="TOC1">
    <w:name w:val="toc 1"/>
    <w:aliases w:val="Observation TOC2"/>
    <w:uiPriority w:val="39"/>
    <w:rsid w:val="00761D6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61D61"/>
    <w:pPr>
      <w:keepNext/>
      <w:keepLines/>
      <w:spacing w:before="180"/>
      <w:jc w:val="center"/>
    </w:pPr>
  </w:style>
  <w:style w:type="paragraph" w:styleId="Caption">
    <w:name w:val="caption"/>
    <w:basedOn w:val="Normal"/>
    <w:next w:val="Normal"/>
    <w:qFormat/>
    <w:rsid w:val="00761D61"/>
    <w:pPr>
      <w:spacing w:after="240"/>
      <w:jc w:val="center"/>
    </w:pPr>
    <w:rPr>
      <w:b/>
      <w:bCs/>
    </w:rPr>
  </w:style>
  <w:style w:type="paragraph" w:styleId="TOC5">
    <w:name w:val="toc 5"/>
    <w:aliases w:val="Observation TOC"/>
    <w:basedOn w:val="TOC4"/>
    <w:semiHidden/>
    <w:rsid w:val="00761D61"/>
    <w:pPr>
      <w:tabs>
        <w:tab w:val="right" w:pos="1701"/>
      </w:tabs>
      <w:ind w:left="1701" w:hanging="1701"/>
    </w:pPr>
  </w:style>
  <w:style w:type="paragraph" w:styleId="TOC4">
    <w:name w:val="toc 4"/>
    <w:basedOn w:val="TOC3"/>
    <w:semiHidden/>
    <w:rsid w:val="00761D61"/>
    <w:pPr>
      <w:ind w:left="1418" w:hanging="1418"/>
    </w:pPr>
  </w:style>
  <w:style w:type="paragraph" w:styleId="TOC3">
    <w:name w:val="toc 3"/>
    <w:basedOn w:val="TOC2"/>
    <w:semiHidden/>
    <w:rsid w:val="00761D61"/>
    <w:pPr>
      <w:ind w:left="1134" w:hanging="1134"/>
    </w:pPr>
  </w:style>
  <w:style w:type="paragraph" w:styleId="TOC2">
    <w:name w:val="toc 2"/>
    <w:basedOn w:val="TOC1"/>
    <w:semiHidden/>
    <w:rsid w:val="00761D61"/>
    <w:pPr>
      <w:keepNext w:val="0"/>
      <w:spacing w:before="0"/>
      <w:ind w:left="851" w:hanging="851"/>
    </w:pPr>
    <w:rPr>
      <w:szCs w:val="20"/>
    </w:rPr>
  </w:style>
  <w:style w:type="paragraph" w:styleId="Index2">
    <w:name w:val="index 2"/>
    <w:basedOn w:val="Index1"/>
    <w:semiHidden/>
    <w:rsid w:val="00761D61"/>
    <w:pPr>
      <w:ind w:left="284"/>
    </w:pPr>
  </w:style>
  <w:style w:type="paragraph" w:styleId="Index1">
    <w:name w:val="index 1"/>
    <w:basedOn w:val="Normal"/>
    <w:semiHidden/>
    <w:rsid w:val="00761D61"/>
    <w:pPr>
      <w:keepLines/>
      <w:spacing w:after="0"/>
    </w:pPr>
  </w:style>
  <w:style w:type="paragraph" w:styleId="DocumentMap">
    <w:name w:val="Document Map"/>
    <w:basedOn w:val="Normal"/>
    <w:semiHidden/>
    <w:rsid w:val="00761D61"/>
    <w:pPr>
      <w:shd w:val="clear" w:color="auto" w:fill="000080"/>
    </w:pPr>
    <w:rPr>
      <w:rFonts w:ascii="Tahoma" w:hAnsi="Tahoma" w:cs="Tahoma"/>
    </w:rPr>
  </w:style>
  <w:style w:type="paragraph" w:styleId="ListNumber2">
    <w:name w:val="List Number 2"/>
    <w:basedOn w:val="ListNumber"/>
    <w:rsid w:val="00761D61"/>
    <w:pPr>
      <w:ind w:left="851"/>
    </w:pPr>
  </w:style>
  <w:style w:type="paragraph" w:styleId="ListNumber">
    <w:name w:val="List Number"/>
    <w:basedOn w:val="List"/>
    <w:rsid w:val="00761D61"/>
  </w:style>
  <w:style w:type="paragraph" w:styleId="List">
    <w:name w:val="List"/>
    <w:basedOn w:val="Normal"/>
    <w:rsid w:val="00761D61"/>
    <w:pPr>
      <w:ind w:left="568" w:hanging="284"/>
    </w:pPr>
  </w:style>
  <w:style w:type="paragraph" w:styleId="Header">
    <w:name w:val="header"/>
    <w:rsid w:val="00761D6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61D61"/>
    <w:rPr>
      <w:b/>
      <w:bCs/>
      <w:position w:val="6"/>
      <w:sz w:val="16"/>
      <w:szCs w:val="16"/>
    </w:rPr>
  </w:style>
  <w:style w:type="paragraph" w:styleId="FootnoteText">
    <w:name w:val="footnote text"/>
    <w:basedOn w:val="Normal"/>
    <w:semiHidden/>
    <w:rsid w:val="00761D61"/>
    <w:pPr>
      <w:keepLines/>
      <w:spacing w:after="0"/>
      <w:ind w:left="454" w:hanging="454"/>
    </w:pPr>
    <w:rPr>
      <w:sz w:val="16"/>
      <w:szCs w:val="16"/>
    </w:rPr>
  </w:style>
  <w:style w:type="paragraph" w:customStyle="1" w:styleId="3GPPHeader">
    <w:name w:val="3GPP_Header"/>
    <w:basedOn w:val="Normal"/>
    <w:rsid w:val="00761D61"/>
    <w:pPr>
      <w:tabs>
        <w:tab w:val="left" w:pos="1701"/>
        <w:tab w:val="right" w:pos="9639"/>
      </w:tabs>
      <w:spacing w:after="240"/>
    </w:pPr>
    <w:rPr>
      <w:b/>
      <w:sz w:val="24"/>
    </w:rPr>
  </w:style>
  <w:style w:type="paragraph" w:styleId="TOC9">
    <w:name w:val="toc 9"/>
    <w:basedOn w:val="TOC8"/>
    <w:semiHidden/>
    <w:rsid w:val="00761D61"/>
    <w:pPr>
      <w:ind w:left="1418" w:hanging="1418"/>
    </w:pPr>
  </w:style>
  <w:style w:type="paragraph" w:styleId="TOC6">
    <w:name w:val="toc 6"/>
    <w:basedOn w:val="TOC5"/>
    <w:next w:val="Normal"/>
    <w:semiHidden/>
    <w:rsid w:val="00761D61"/>
    <w:pPr>
      <w:ind w:left="1985" w:hanging="1985"/>
    </w:pPr>
  </w:style>
  <w:style w:type="paragraph" w:styleId="TOC7">
    <w:name w:val="toc 7"/>
    <w:basedOn w:val="TOC6"/>
    <w:next w:val="Normal"/>
    <w:semiHidden/>
    <w:rsid w:val="00761D61"/>
    <w:pPr>
      <w:ind w:left="2268" w:hanging="2268"/>
    </w:pPr>
  </w:style>
  <w:style w:type="paragraph" w:styleId="ListBullet2">
    <w:name w:val="List Bullet 2"/>
    <w:basedOn w:val="ListBullet"/>
    <w:rsid w:val="00761D61"/>
    <w:pPr>
      <w:numPr>
        <w:numId w:val="6"/>
      </w:numPr>
    </w:pPr>
  </w:style>
  <w:style w:type="paragraph" w:styleId="ListBullet">
    <w:name w:val="List Bullet"/>
    <w:basedOn w:val="BodyText"/>
    <w:rsid w:val="00761D61"/>
    <w:pPr>
      <w:numPr>
        <w:numId w:val="5"/>
      </w:numPr>
    </w:pPr>
  </w:style>
  <w:style w:type="paragraph" w:styleId="ListBullet3">
    <w:name w:val="List Bullet 3"/>
    <w:basedOn w:val="ListBullet2"/>
    <w:rsid w:val="00761D61"/>
    <w:pPr>
      <w:numPr>
        <w:numId w:val="7"/>
      </w:numPr>
    </w:pPr>
  </w:style>
  <w:style w:type="paragraph" w:customStyle="1" w:styleId="EQ">
    <w:name w:val="EQ"/>
    <w:basedOn w:val="Normal"/>
    <w:next w:val="Normal"/>
    <w:rsid w:val="00761D61"/>
    <w:pPr>
      <w:keepLines/>
      <w:tabs>
        <w:tab w:val="center" w:pos="4536"/>
        <w:tab w:val="right" w:pos="9072"/>
      </w:tabs>
      <w:spacing w:after="180"/>
      <w:jc w:val="left"/>
    </w:pPr>
    <w:rPr>
      <w:noProof/>
      <w:lang w:eastAsia="en-US"/>
    </w:rPr>
  </w:style>
  <w:style w:type="paragraph" w:styleId="List2">
    <w:name w:val="List 2"/>
    <w:basedOn w:val="List"/>
    <w:rsid w:val="00761D61"/>
    <w:pPr>
      <w:ind w:left="851"/>
    </w:pPr>
  </w:style>
  <w:style w:type="paragraph" w:styleId="List3">
    <w:name w:val="List 3"/>
    <w:basedOn w:val="List2"/>
    <w:rsid w:val="00761D61"/>
    <w:pPr>
      <w:ind w:left="1135"/>
    </w:pPr>
  </w:style>
  <w:style w:type="paragraph" w:styleId="List4">
    <w:name w:val="List 4"/>
    <w:basedOn w:val="List3"/>
    <w:rsid w:val="00761D61"/>
    <w:pPr>
      <w:ind w:left="1418"/>
    </w:pPr>
  </w:style>
  <w:style w:type="paragraph" w:styleId="List5">
    <w:name w:val="List 5"/>
    <w:basedOn w:val="List4"/>
    <w:rsid w:val="00761D61"/>
    <w:pPr>
      <w:ind w:left="1702"/>
    </w:pPr>
  </w:style>
  <w:style w:type="paragraph" w:customStyle="1" w:styleId="EditorsNote">
    <w:name w:val="Editor's Note"/>
    <w:basedOn w:val="Normal"/>
    <w:rsid w:val="00761D61"/>
    <w:pPr>
      <w:keepLines/>
      <w:spacing w:after="180"/>
      <w:ind w:left="1135" w:hanging="851"/>
      <w:jc w:val="left"/>
    </w:pPr>
    <w:rPr>
      <w:color w:val="FF0000"/>
      <w:lang w:eastAsia="en-US"/>
    </w:rPr>
  </w:style>
  <w:style w:type="paragraph" w:styleId="ListBullet4">
    <w:name w:val="List Bullet 4"/>
    <w:basedOn w:val="ListBullet3"/>
    <w:rsid w:val="00761D61"/>
    <w:pPr>
      <w:numPr>
        <w:numId w:val="8"/>
      </w:numPr>
    </w:pPr>
  </w:style>
  <w:style w:type="paragraph" w:styleId="ListBullet5">
    <w:name w:val="List Bullet 5"/>
    <w:basedOn w:val="ListBullet4"/>
    <w:rsid w:val="00761D61"/>
    <w:pPr>
      <w:numPr>
        <w:numId w:val="4"/>
      </w:numPr>
    </w:pPr>
  </w:style>
  <w:style w:type="paragraph" w:styleId="Footer">
    <w:name w:val="footer"/>
    <w:basedOn w:val="Header"/>
    <w:semiHidden/>
    <w:rsid w:val="00761D61"/>
    <w:pPr>
      <w:jc w:val="center"/>
    </w:pPr>
    <w:rPr>
      <w:i/>
      <w:iCs/>
    </w:rPr>
  </w:style>
  <w:style w:type="paragraph" w:customStyle="1" w:styleId="Reference">
    <w:name w:val="Reference"/>
    <w:basedOn w:val="Normal"/>
    <w:rsid w:val="00761D61"/>
    <w:pPr>
      <w:numPr>
        <w:numId w:val="2"/>
      </w:numPr>
    </w:pPr>
  </w:style>
  <w:style w:type="paragraph" w:styleId="BalloonText">
    <w:name w:val="Balloon Text"/>
    <w:basedOn w:val="Normal"/>
    <w:semiHidden/>
    <w:rsid w:val="00761D61"/>
    <w:rPr>
      <w:rFonts w:ascii="Tahoma" w:hAnsi="Tahoma" w:cs="Tahoma"/>
      <w:sz w:val="16"/>
      <w:szCs w:val="16"/>
    </w:rPr>
  </w:style>
  <w:style w:type="character" w:styleId="PageNumber">
    <w:name w:val="page number"/>
    <w:basedOn w:val="DefaultParagraphFont"/>
    <w:semiHidden/>
    <w:rsid w:val="00761D61"/>
  </w:style>
  <w:style w:type="paragraph" w:styleId="BodyText">
    <w:name w:val="Body Text"/>
    <w:basedOn w:val="Normal"/>
    <w:link w:val="BodyTextChar"/>
    <w:rsid w:val="00761D61"/>
  </w:style>
  <w:style w:type="character" w:styleId="Hyperlink">
    <w:name w:val="Hyperlink"/>
    <w:uiPriority w:val="99"/>
    <w:rsid w:val="00761D61"/>
    <w:rPr>
      <w:color w:val="0000FF"/>
      <w:u w:val="single"/>
      <w:lang w:val="en-GB"/>
    </w:rPr>
  </w:style>
  <w:style w:type="character" w:styleId="FollowedHyperlink">
    <w:name w:val="FollowedHyperlink"/>
    <w:semiHidden/>
    <w:rsid w:val="00761D61"/>
    <w:rPr>
      <w:color w:val="FF0000"/>
      <w:u w:val="single"/>
    </w:rPr>
  </w:style>
  <w:style w:type="character" w:styleId="CommentReference">
    <w:name w:val="annotation reference"/>
    <w:semiHidden/>
    <w:rsid w:val="00761D61"/>
    <w:rPr>
      <w:sz w:val="16"/>
      <w:szCs w:val="16"/>
    </w:rPr>
  </w:style>
  <w:style w:type="paragraph" w:styleId="CommentText">
    <w:name w:val="annotation text"/>
    <w:basedOn w:val="Normal"/>
    <w:semiHidden/>
    <w:rsid w:val="00761D61"/>
  </w:style>
  <w:style w:type="paragraph" w:styleId="CommentSubject">
    <w:name w:val="annotation subject"/>
    <w:basedOn w:val="CommentText"/>
    <w:next w:val="CommentText"/>
    <w:semiHidden/>
    <w:rsid w:val="00761D6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61D61"/>
    <w:rPr>
      <w:rFonts w:ascii="Arial" w:hAnsi="Arial" w:cs="Arial"/>
      <w:sz w:val="36"/>
      <w:szCs w:val="36"/>
      <w:lang w:val="en-GB" w:eastAsia="zh-CN"/>
    </w:rPr>
  </w:style>
  <w:style w:type="paragraph" w:customStyle="1" w:styleId="B1">
    <w:name w:val="B1"/>
    <w:basedOn w:val="List"/>
    <w:rsid w:val="00761D61"/>
    <w:pPr>
      <w:spacing w:after="180"/>
      <w:jc w:val="left"/>
    </w:pPr>
    <w:rPr>
      <w:lang w:eastAsia="en-US"/>
    </w:rPr>
  </w:style>
  <w:style w:type="paragraph" w:customStyle="1" w:styleId="B2">
    <w:name w:val="B2"/>
    <w:basedOn w:val="List2"/>
    <w:rsid w:val="00761D61"/>
    <w:pPr>
      <w:spacing w:after="180"/>
      <w:jc w:val="left"/>
    </w:pPr>
    <w:rPr>
      <w:lang w:eastAsia="en-US"/>
    </w:rPr>
  </w:style>
  <w:style w:type="paragraph" w:customStyle="1" w:styleId="B3">
    <w:name w:val="B3"/>
    <w:basedOn w:val="List3"/>
    <w:rsid w:val="00761D61"/>
    <w:pPr>
      <w:spacing w:after="180"/>
      <w:jc w:val="left"/>
    </w:pPr>
    <w:rPr>
      <w:lang w:eastAsia="en-US"/>
    </w:rPr>
  </w:style>
  <w:style w:type="paragraph" w:customStyle="1" w:styleId="B4">
    <w:name w:val="B4"/>
    <w:basedOn w:val="List4"/>
    <w:rsid w:val="00761D61"/>
    <w:pPr>
      <w:spacing w:after="180"/>
      <w:jc w:val="left"/>
    </w:pPr>
    <w:rPr>
      <w:lang w:eastAsia="en-US"/>
    </w:rPr>
  </w:style>
  <w:style w:type="paragraph" w:customStyle="1" w:styleId="Proposal">
    <w:name w:val="Proposal"/>
    <w:basedOn w:val="Normal"/>
    <w:rsid w:val="00761D61"/>
    <w:pPr>
      <w:numPr>
        <w:numId w:val="3"/>
      </w:numPr>
      <w:tabs>
        <w:tab w:val="clear" w:pos="1304"/>
        <w:tab w:val="left" w:pos="1701"/>
      </w:tabs>
      <w:ind w:left="1701" w:hanging="1701"/>
    </w:pPr>
    <w:rPr>
      <w:b/>
      <w:bCs/>
    </w:rPr>
  </w:style>
  <w:style w:type="character" w:customStyle="1" w:styleId="BodyTextChar">
    <w:name w:val="Body Text Char"/>
    <w:link w:val="BodyText"/>
    <w:rsid w:val="00761D61"/>
    <w:rPr>
      <w:rFonts w:ascii="Arial" w:hAnsi="Arial"/>
      <w:lang w:val="en-GB" w:eastAsia="zh-CN"/>
    </w:rPr>
  </w:style>
  <w:style w:type="paragraph" w:customStyle="1" w:styleId="B5">
    <w:name w:val="B5"/>
    <w:basedOn w:val="List5"/>
    <w:rsid w:val="00761D61"/>
    <w:pPr>
      <w:spacing w:after="180"/>
      <w:jc w:val="left"/>
    </w:pPr>
    <w:rPr>
      <w:lang w:eastAsia="en-US"/>
    </w:rPr>
  </w:style>
  <w:style w:type="paragraph" w:customStyle="1" w:styleId="EX">
    <w:name w:val="EX"/>
    <w:basedOn w:val="Normal"/>
    <w:rsid w:val="00761D61"/>
    <w:pPr>
      <w:keepLines/>
      <w:spacing w:after="180"/>
      <w:ind w:left="1702" w:hanging="1418"/>
      <w:jc w:val="left"/>
    </w:pPr>
    <w:rPr>
      <w:lang w:eastAsia="en-US"/>
    </w:rPr>
  </w:style>
  <w:style w:type="paragraph" w:customStyle="1" w:styleId="EW">
    <w:name w:val="EW"/>
    <w:basedOn w:val="EX"/>
    <w:rsid w:val="00761D61"/>
    <w:pPr>
      <w:spacing w:after="0"/>
    </w:pPr>
  </w:style>
  <w:style w:type="paragraph" w:customStyle="1" w:styleId="TAL">
    <w:name w:val="TAL"/>
    <w:basedOn w:val="Normal"/>
    <w:rsid w:val="00761D61"/>
    <w:pPr>
      <w:keepNext/>
      <w:keepLines/>
      <w:spacing w:after="0"/>
      <w:jc w:val="left"/>
    </w:pPr>
    <w:rPr>
      <w:sz w:val="18"/>
      <w:lang w:eastAsia="en-US"/>
    </w:rPr>
  </w:style>
  <w:style w:type="paragraph" w:customStyle="1" w:styleId="TAC">
    <w:name w:val="TAC"/>
    <w:basedOn w:val="TAL"/>
    <w:rsid w:val="00761D61"/>
    <w:pPr>
      <w:jc w:val="center"/>
    </w:pPr>
  </w:style>
  <w:style w:type="paragraph" w:customStyle="1" w:styleId="TAH">
    <w:name w:val="TAH"/>
    <w:basedOn w:val="TAC"/>
    <w:rsid w:val="00761D61"/>
    <w:rPr>
      <w:b/>
    </w:rPr>
  </w:style>
  <w:style w:type="paragraph" w:customStyle="1" w:styleId="TAN">
    <w:name w:val="TAN"/>
    <w:basedOn w:val="TAL"/>
    <w:rsid w:val="00761D61"/>
    <w:pPr>
      <w:ind w:left="851" w:hanging="851"/>
    </w:pPr>
  </w:style>
  <w:style w:type="paragraph" w:customStyle="1" w:styleId="TAR">
    <w:name w:val="TAR"/>
    <w:basedOn w:val="TAL"/>
    <w:rsid w:val="00761D61"/>
    <w:pPr>
      <w:jc w:val="right"/>
    </w:pPr>
  </w:style>
  <w:style w:type="paragraph" w:customStyle="1" w:styleId="TH">
    <w:name w:val="TH"/>
    <w:basedOn w:val="Normal"/>
    <w:rsid w:val="00761D61"/>
    <w:pPr>
      <w:keepNext/>
      <w:keepLines/>
      <w:spacing w:before="60" w:after="180"/>
      <w:jc w:val="center"/>
    </w:pPr>
    <w:rPr>
      <w:b/>
      <w:lang w:eastAsia="en-US"/>
    </w:rPr>
  </w:style>
  <w:style w:type="paragraph" w:customStyle="1" w:styleId="TF">
    <w:name w:val="TF"/>
    <w:basedOn w:val="TH"/>
    <w:rsid w:val="00761D61"/>
    <w:pPr>
      <w:keepNext w:val="0"/>
      <w:spacing w:before="0" w:after="240"/>
    </w:pPr>
  </w:style>
  <w:style w:type="paragraph" w:customStyle="1" w:styleId="TT">
    <w:name w:val="TT"/>
    <w:basedOn w:val="Heading1"/>
    <w:next w:val="Normal"/>
    <w:rsid w:val="00761D61"/>
    <w:pPr>
      <w:numPr>
        <w:numId w:val="0"/>
      </w:numPr>
      <w:ind w:left="1134" w:hanging="1134"/>
      <w:outlineLvl w:val="9"/>
    </w:pPr>
    <w:rPr>
      <w:rFonts w:cs="Times New Roman"/>
      <w:szCs w:val="20"/>
      <w:lang w:eastAsia="en-US"/>
    </w:rPr>
  </w:style>
  <w:style w:type="paragraph" w:customStyle="1" w:styleId="ZA">
    <w:name w:val="ZA"/>
    <w:rsid w:val="00761D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61D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61D6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61D6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61D61"/>
  </w:style>
  <w:style w:type="paragraph" w:customStyle="1" w:styleId="ZH">
    <w:name w:val="ZH"/>
    <w:rsid w:val="00761D6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61D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61D61"/>
    <w:pPr>
      <w:framePr w:hRule="auto" w:wrap="notBeside" w:y="852"/>
    </w:pPr>
    <w:rPr>
      <w:i w:val="0"/>
      <w:sz w:val="40"/>
    </w:rPr>
  </w:style>
  <w:style w:type="paragraph" w:customStyle="1" w:styleId="ZU">
    <w:name w:val="ZU"/>
    <w:rsid w:val="00761D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61D61"/>
    <w:pPr>
      <w:framePr w:wrap="notBeside" w:y="16161"/>
    </w:pPr>
  </w:style>
  <w:style w:type="paragraph" w:customStyle="1" w:styleId="FP">
    <w:name w:val="FP"/>
    <w:basedOn w:val="Normal"/>
    <w:rsid w:val="00761D61"/>
    <w:pPr>
      <w:spacing w:after="0"/>
      <w:jc w:val="left"/>
    </w:pPr>
    <w:rPr>
      <w:lang w:eastAsia="en-US"/>
    </w:rPr>
  </w:style>
  <w:style w:type="paragraph" w:customStyle="1" w:styleId="Observation">
    <w:name w:val="Observation"/>
    <w:basedOn w:val="Proposal"/>
    <w:qFormat/>
    <w:rsid w:val="00761D61"/>
    <w:pPr>
      <w:numPr>
        <w:numId w:val="13"/>
      </w:numPr>
      <w:ind w:left="1701" w:hanging="1701"/>
    </w:pPr>
  </w:style>
  <w:style w:type="paragraph" w:styleId="TableofFigures">
    <w:name w:val="table of figures"/>
    <w:basedOn w:val="Normal"/>
    <w:next w:val="Normal"/>
    <w:uiPriority w:val="99"/>
    <w:rsid w:val="00761D61"/>
    <w:pPr>
      <w:ind w:left="1418" w:hanging="1418"/>
      <w:jc w:val="left"/>
    </w:pPr>
    <w:rPr>
      <w:b/>
    </w:rPr>
  </w:style>
  <w:style w:type="paragraph" w:customStyle="1" w:styleId="Doc-text2">
    <w:name w:val="Doc-text2"/>
    <w:basedOn w:val="Normal"/>
    <w:link w:val="Doc-text2Char"/>
    <w:qFormat/>
    <w:rsid w:val="00761D6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61D61"/>
    <w:rPr>
      <w:rFonts w:ascii="Arial" w:eastAsia="MS Mincho" w:hAnsi="Arial"/>
      <w:szCs w:val="24"/>
      <w:lang w:val="en-GB" w:eastAsia="en-GB"/>
    </w:rPr>
  </w:style>
  <w:style w:type="paragraph" w:styleId="ListParagraph">
    <w:name w:val="List Paragraph"/>
    <w:basedOn w:val="Normal"/>
    <w:uiPriority w:val="34"/>
    <w:qFormat/>
    <w:rsid w:val="006B62F2"/>
    <w:pPr>
      <w:ind w:left="720"/>
      <w:contextualSpacing/>
    </w:pPr>
  </w:style>
  <w:style w:type="paragraph" w:styleId="NoSpacing">
    <w:name w:val="No Spacing"/>
    <w:uiPriority w:val="1"/>
    <w:qFormat/>
    <w:rsid w:val="0074569E"/>
    <w:pPr>
      <w:overflowPunct w:val="0"/>
      <w:autoSpaceDE w:val="0"/>
      <w:autoSpaceDN w:val="0"/>
      <w:adjustRightInd w:val="0"/>
      <w:jc w:val="both"/>
      <w:textAlignment w:val="baseline"/>
    </w:pPr>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043163">
      <w:bodyDiv w:val="1"/>
      <w:marLeft w:val="0"/>
      <w:marRight w:val="0"/>
      <w:marTop w:val="0"/>
      <w:marBottom w:val="0"/>
      <w:divBdr>
        <w:top w:val="none" w:sz="0" w:space="0" w:color="auto"/>
        <w:left w:val="none" w:sz="0" w:space="0" w:color="auto"/>
        <w:bottom w:val="none" w:sz="0" w:space="0" w:color="auto"/>
        <w:right w:val="none" w:sz="0" w:space="0" w:color="auto"/>
      </w:divBdr>
    </w:div>
    <w:div w:id="184291997">
      <w:bodyDiv w:val="1"/>
      <w:marLeft w:val="0"/>
      <w:marRight w:val="0"/>
      <w:marTop w:val="0"/>
      <w:marBottom w:val="0"/>
      <w:divBdr>
        <w:top w:val="none" w:sz="0" w:space="0" w:color="auto"/>
        <w:left w:val="none" w:sz="0" w:space="0" w:color="auto"/>
        <w:bottom w:val="none" w:sz="0" w:space="0" w:color="auto"/>
        <w:right w:val="none" w:sz="0" w:space="0" w:color="auto"/>
      </w:divBdr>
    </w:div>
    <w:div w:id="475607671">
      <w:bodyDiv w:val="1"/>
      <w:marLeft w:val="0"/>
      <w:marRight w:val="0"/>
      <w:marTop w:val="0"/>
      <w:marBottom w:val="0"/>
      <w:divBdr>
        <w:top w:val="none" w:sz="0" w:space="0" w:color="auto"/>
        <w:left w:val="none" w:sz="0" w:space="0" w:color="auto"/>
        <w:bottom w:val="none" w:sz="0" w:space="0" w:color="auto"/>
        <w:right w:val="none" w:sz="0" w:space="0" w:color="auto"/>
      </w:divBdr>
    </w:div>
    <w:div w:id="518397113">
      <w:bodyDiv w:val="1"/>
      <w:marLeft w:val="0"/>
      <w:marRight w:val="0"/>
      <w:marTop w:val="0"/>
      <w:marBottom w:val="0"/>
      <w:divBdr>
        <w:top w:val="none" w:sz="0" w:space="0" w:color="auto"/>
        <w:left w:val="none" w:sz="0" w:space="0" w:color="auto"/>
        <w:bottom w:val="none" w:sz="0" w:space="0" w:color="auto"/>
        <w:right w:val="none" w:sz="0" w:space="0" w:color="auto"/>
      </w:divBdr>
    </w:div>
    <w:div w:id="577252391">
      <w:bodyDiv w:val="1"/>
      <w:marLeft w:val="0"/>
      <w:marRight w:val="0"/>
      <w:marTop w:val="0"/>
      <w:marBottom w:val="0"/>
      <w:divBdr>
        <w:top w:val="none" w:sz="0" w:space="0" w:color="auto"/>
        <w:left w:val="none" w:sz="0" w:space="0" w:color="auto"/>
        <w:bottom w:val="none" w:sz="0" w:space="0" w:color="auto"/>
        <w:right w:val="none" w:sz="0" w:space="0" w:color="auto"/>
      </w:divBdr>
    </w:div>
    <w:div w:id="92268581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2181366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92417961">
      <w:bodyDiv w:val="1"/>
      <w:marLeft w:val="0"/>
      <w:marRight w:val="0"/>
      <w:marTop w:val="0"/>
      <w:marBottom w:val="0"/>
      <w:divBdr>
        <w:top w:val="none" w:sz="0" w:space="0" w:color="auto"/>
        <w:left w:val="none" w:sz="0" w:space="0" w:color="auto"/>
        <w:bottom w:val="none" w:sz="0" w:space="0" w:color="auto"/>
        <w:right w:val="none" w:sz="0" w:space="0" w:color="auto"/>
      </w:divBdr>
      <w:divsChild>
        <w:div w:id="29502824">
          <w:marLeft w:val="835"/>
          <w:marRight w:val="0"/>
          <w:marTop w:val="77"/>
          <w:marBottom w:val="0"/>
          <w:divBdr>
            <w:top w:val="none" w:sz="0" w:space="0" w:color="auto"/>
            <w:left w:val="none" w:sz="0" w:space="0" w:color="auto"/>
            <w:bottom w:val="none" w:sz="0" w:space="0" w:color="auto"/>
            <w:right w:val="none" w:sz="0" w:space="0" w:color="auto"/>
          </w:divBdr>
        </w:div>
        <w:div w:id="457992899">
          <w:marLeft w:val="835"/>
          <w:marRight w:val="0"/>
          <w:marTop w:val="86"/>
          <w:marBottom w:val="0"/>
          <w:divBdr>
            <w:top w:val="none" w:sz="0" w:space="0" w:color="auto"/>
            <w:left w:val="none" w:sz="0" w:space="0" w:color="auto"/>
            <w:bottom w:val="none" w:sz="0" w:space="0" w:color="auto"/>
            <w:right w:val="none" w:sz="0" w:space="0" w:color="auto"/>
          </w:divBdr>
        </w:div>
        <w:div w:id="1747418778">
          <w:marLeft w:val="274"/>
          <w:marRight w:val="0"/>
          <w:marTop w:val="96"/>
          <w:marBottom w:val="0"/>
          <w:divBdr>
            <w:top w:val="none" w:sz="0" w:space="0" w:color="auto"/>
            <w:left w:val="none" w:sz="0" w:space="0" w:color="auto"/>
            <w:bottom w:val="none" w:sz="0" w:space="0" w:color="auto"/>
            <w:right w:val="none" w:sz="0" w:space="0" w:color="auto"/>
          </w:divBdr>
        </w:div>
        <w:div w:id="1897470083">
          <w:marLeft w:val="835"/>
          <w:marRight w:val="0"/>
          <w:marTop w:val="77"/>
          <w:marBottom w:val="0"/>
          <w:divBdr>
            <w:top w:val="none" w:sz="0" w:space="0" w:color="auto"/>
            <w:left w:val="none" w:sz="0" w:space="0" w:color="auto"/>
            <w:bottom w:val="none" w:sz="0" w:space="0" w:color="auto"/>
            <w:right w:val="none" w:sz="0" w:space="0" w:color="auto"/>
          </w:divBdr>
        </w:div>
      </w:divsChild>
    </w:div>
    <w:div w:id="1876966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W:\Documents\3GPP\RAN2\101-Athens\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5NUHHDQN7SK2-1476151046-19118</_dlc_DocId>
    <_dlc_DocIdUrl xmlns="f166a696-7b5b-4ccd-9f0c-ffde0cceec81">
      <Url>https://ericsson.sharepoint.com/sites/star/_layouts/15/DocIdRedir.aspx?ID=5NUHHDQN7SK2-1476151046-19118</Url>
      <Description>5NUHHDQN7SK2-1476151046-19118</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5.xml><?xml version="1.0" encoding="utf-8"?>
<ds:datastoreItem xmlns:ds="http://schemas.openxmlformats.org/officeDocument/2006/customXml" ds:itemID="{DE685D46-384B-44A9-8800-517BA3131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5E0ED9D2-3513-8E47-B985-263F08B10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W:\Documents\3GPP\RAN2\101-Athens\R2-180xxxx - Contribution Template.dotx</Template>
  <TotalTime>42</TotalTime>
  <Pages>4</Pages>
  <Words>1231</Words>
  <Characters>6526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Jani-Pekka Kainulainen</dc:creator>
  <cp:keywords>Ericsson; TDoc; 3GPP</cp:keywords>
  <dc:description/>
  <cp:lastModifiedBy>Henrik Enbuske</cp:lastModifiedBy>
  <cp:revision>86</cp:revision>
  <cp:lastPrinted>2008-01-31T16:09:00Z</cp:lastPrinted>
  <dcterms:created xsi:type="dcterms:W3CDTF">2018-02-11T09:37:00Z</dcterms:created>
  <dcterms:modified xsi:type="dcterms:W3CDTF">2018-02-24T20:01:00Z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65b1b12e-934e-49ce-89aa-8811a8671894</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